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Cs w:val="28"/>
        </w:rPr>
      </w:pPr>
      <w:r>
        <w:rPr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168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-393699</wp:posOffset>
                </wp:positionV>
                <wp:extent cx="320675" cy="18415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0675" cy="184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3" type="#_x0000_t3" style="position:absolute;z-index:502791168;o:allowoverlap:true;o:allowincell:true;mso-position-horizontal-relative:text;margin-left:231.95pt;mso-position-horizontal:absolute;mso-position-vertical-relative:text;margin-top:-31.00pt;mso-position-vertical:absolute;width:25.25pt;height:14.50pt;mso-wrap-distance-left:9.00pt;mso-wrap-distance-top:0.00pt;mso-wrap-distance-right:9.00pt;mso-wrap-distance-bottom:0.00pt;visibility:visible;" fillcolor="#FFFFFF" stroked="f"/>
            </w:pict>
          </mc:Fallback>
        </mc:AlternateContent>
      </w:r>
      <w:r>
        <w:rPr>
          <w:szCs w:val="28"/>
        </w:rPr>
        <w:t xml:space="preserve">ПРОЕКТ</w:t>
      </w:r>
      <w:r>
        <w:rPr>
          <w:szCs w:val="28"/>
        </w:rPr>
      </w:r>
      <w:r>
        <w:rPr>
          <w:szCs w:val="28"/>
        </w:rPr>
      </w:r>
    </w:p>
    <w:p>
      <w:pPr>
        <w:spacing w:after="140" w:line="288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spacing w:after="140" w:line="288" w:lineRule="auto"/>
        <w:rPr>
          <w:szCs w:val="28"/>
        </w:rPr>
      </w:pPr>
      <w:r>
        <w:rPr>
          <w:szCs w:val="28"/>
        </w:rPr>
        <w:t xml:space="preserve">ПРАВИТЕЛЬСТВО ЕВРЕЙСКОЙ АВТОНОМНОЙ ОБЛАСТИ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/>
        <w:jc w:val="center"/>
        <w:keepLines/>
        <w:keepNext/>
        <w:rPr>
          <w:lang w:eastAsia="ru-RU"/>
        </w:rPr>
        <w:outlineLvl w:val="0"/>
      </w:pPr>
      <w:r>
        <w:rPr>
          <w:lang w:eastAsia="ru-RU"/>
        </w:rPr>
        <w:t xml:space="preserve">ПОСТАНОВЛЕНИЕ</w:t>
      </w:r>
      <w:r>
        <w:rPr>
          <w:lang w:eastAsia="ru-RU"/>
        </w:rPr>
      </w:r>
      <w:r>
        <w:rPr>
          <w:lang w:eastAsia="ru-RU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___________________                                                                       №_________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  <w:t xml:space="preserve">г. Биробиджан</w:t>
      </w:r>
      <w:r>
        <w:rPr>
          <w:szCs w:val="28"/>
        </w:rPr>
      </w:r>
      <w:r>
        <w:rPr>
          <w:szCs w:val="28"/>
        </w:rPr>
      </w:r>
    </w:p>
    <w:p>
      <w:pPr>
        <w:pStyle w:val="926"/>
        <w:jc w:val="both"/>
      </w:pPr>
      <w:r/>
      <w:r/>
    </w:p>
    <w:p>
      <w:pPr>
        <w:pStyle w:val="926"/>
        <w:jc w:val="both"/>
      </w:pPr>
      <w:r>
        <w:t xml:space="preserve">О внесении изменений в </w:t>
      </w:r>
      <w:r>
        <w:t xml:space="preserve">государственную программу Еврейской автономной области «Повышение безопасности дорожного движения» на 2024 – 2029 годы», утвержденную </w:t>
      </w:r>
      <w:r>
        <w:t xml:space="preserve">постановлени</w:t>
      </w:r>
      <w:r>
        <w:t xml:space="preserve">ем</w:t>
      </w:r>
      <w:r>
        <w:t xml:space="preserve"> правительства Еврейской</w:t>
      </w:r>
      <w:r>
        <w:t xml:space="preserve"> автономной области от 26.12.2023</w:t>
      </w:r>
      <w:r>
        <w:t xml:space="preserve"> № </w:t>
      </w:r>
      <w:r>
        <w:t xml:space="preserve">616</w:t>
      </w:r>
      <w:r>
        <w:t xml:space="preserve">-пп </w:t>
      </w:r>
      <w:r/>
    </w:p>
    <w:p>
      <w:pPr>
        <w:jc w:val="center"/>
      </w:pPr>
      <w:r/>
      <w:r/>
    </w:p>
    <w:p>
      <w:pPr>
        <w:pStyle w:val="926"/>
        <w:jc w:val="both"/>
      </w:pPr>
      <w:r/>
      <w:r/>
    </w:p>
    <w:p>
      <w:pPr>
        <w:pStyle w:val="926"/>
        <w:ind w:firstLine="720"/>
        <w:jc w:val="both"/>
      </w:pPr>
      <w:r>
        <w:t xml:space="preserve">Правительство Еврейской автономной области</w:t>
      </w:r>
      <w:r/>
    </w:p>
    <w:p>
      <w:pPr>
        <w:pStyle w:val="926"/>
      </w:pPr>
      <w:r>
        <w:t xml:space="preserve">ПОСТАНОВЛЯЕТ:</w:t>
      </w:r>
      <w:r/>
    </w:p>
    <w:p>
      <w:pPr>
        <w:pStyle w:val="926"/>
        <w:ind w:firstLine="720"/>
        <w:jc w:val="both"/>
      </w:pPr>
      <w:r>
        <w:t xml:space="preserve">1.   Внести в государственн</w:t>
      </w:r>
      <w:r>
        <w:t xml:space="preserve">ую</w:t>
      </w:r>
      <w:r>
        <w:t xml:space="preserve"> программ</w:t>
      </w:r>
      <w:r>
        <w:t xml:space="preserve">у</w:t>
      </w:r>
      <w:r>
        <w:t xml:space="preserve"> Еврейской автономной области </w:t>
      </w:r>
      <w:r>
        <w:t xml:space="preserve">«Повышение безопасности дорожного движения» на 2024 – </w:t>
      </w:r>
      <w:r>
        <w:br/>
      </w:r>
      <w:r>
        <w:t xml:space="preserve">2029 годы»</w:t>
      </w:r>
      <w:r>
        <w:t xml:space="preserve">, утвержденную</w:t>
      </w:r>
      <w:r>
        <w:t xml:space="preserve"> </w:t>
      </w:r>
      <w:r>
        <w:t xml:space="preserve">постановлением правительства Ев</w:t>
      </w:r>
      <w:r>
        <w:t xml:space="preserve">рейской автономной области от 26.12.2023</w:t>
      </w:r>
      <w:r>
        <w:t xml:space="preserve"> № </w:t>
      </w:r>
      <w:r>
        <w:t xml:space="preserve">616</w:t>
      </w:r>
      <w:r>
        <w:t xml:space="preserve">-пп</w:t>
      </w:r>
      <w:r>
        <w:t xml:space="preserve"> «Об утверждении государственной программы Еврейской автономной области «Повышение безопасности дорожного движения» на 2024 – 2029 годы»</w:t>
      </w:r>
      <w:r>
        <w:t xml:space="preserve">, </w:t>
      </w:r>
      <w:r>
        <w:t xml:space="preserve">следующие изменения:</w:t>
      </w:r>
      <w:r/>
    </w:p>
    <w:p>
      <w:pPr>
        <w:pStyle w:val="926"/>
        <w:ind w:firstLine="720"/>
        <w:jc w:val="both"/>
      </w:pPr>
      <w:r>
        <w:t xml:space="preserve">1.1. </w:t>
      </w:r>
      <w:r>
        <w:t xml:space="preserve">В разделе </w:t>
      </w:r>
      <w:r>
        <w:rPr>
          <w:lang w:val="en-US"/>
        </w:rPr>
        <w:t xml:space="preserve">II</w:t>
      </w:r>
      <w:r>
        <w:t xml:space="preserve"> </w:t>
      </w:r>
      <w:r>
        <w:t xml:space="preserve">«</w:t>
      </w:r>
      <w:r>
        <w:t xml:space="preserve">Паспорт</w:t>
      </w:r>
      <w:r>
        <w:t xml:space="preserve"> </w:t>
      </w:r>
      <w:r>
        <w:t xml:space="preserve">государственной программы Еврейской автономной области «Повышение безопасности дорожного движения» на 2024 – 2029 годы</w:t>
      </w:r>
      <w:r>
        <w:t xml:space="preserve">»</w:t>
      </w:r>
      <w:r>
        <w:t xml:space="preserve">:</w:t>
      </w:r>
      <w:r/>
    </w:p>
    <w:p>
      <w:pPr>
        <w:ind w:firstLine="646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 xml:space="preserve">-</w:t>
      </w:r>
      <w:r>
        <w:rPr>
          <w:lang w:eastAsia="ru-RU"/>
        </w:rPr>
        <w:t xml:space="preserve"> с</w:t>
      </w:r>
      <w:r>
        <w:rPr>
          <w:lang w:eastAsia="ru-RU"/>
        </w:rPr>
        <w:t xml:space="preserve">троку «</w:t>
      </w:r>
      <w:r>
        <w:rPr>
          <w:lang w:eastAsia="ru-RU"/>
        </w:rPr>
        <w:t xml:space="preserve">Фин</w:t>
      </w:r>
      <w:r>
        <w:rPr>
          <w:lang w:eastAsia="ru-RU"/>
        </w:rPr>
        <w:t xml:space="preserve">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>
        <w:rPr>
          <w:lang w:eastAsia="ru-RU"/>
        </w:rPr>
        <w:t xml:space="preserve">»</w:t>
      </w:r>
      <w:r>
        <w:rPr>
          <w:lang w:eastAsia="ru-RU"/>
        </w:rPr>
        <w:t xml:space="preserve"> подраздела 1 «Основные положения» </w:t>
      </w:r>
      <w:r>
        <w:rPr>
          <w:lang w:eastAsia="ru-RU"/>
        </w:rPr>
        <w:t xml:space="preserve">изложить в следующей редакции:</w:t>
      </w:r>
      <w:r>
        <w:rPr>
          <w:lang w:eastAsia="ru-RU"/>
        </w:rPr>
      </w:r>
      <w:r>
        <w:rPr>
          <w:lang w:eastAsia="ru-RU"/>
        </w:rPr>
      </w:r>
    </w:p>
    <w:p>
      <w:pPr>
        <w:ind w:firstLine="646"/>
        <w:jc w:val="both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tbl>
      <w:tblPr>
        <w:tblW w:w="9356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>
        <w:tblPrEx/>
        <w:trPr>
          <w:trHeight w:val="3828"/>
        </w:trPr>
        <w:tc>
          <w:tcPr>
            <w:tcW w:w="2977" w:type="dxa"/>
            <w:textDirection w:val="lrTb"/>
            <w:noWrap w:val="false"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</w:pPr>
            <w:r>
              <w:rPr>
                <w:sz w:val="24"/>
                <w:lang w:eastAsia="ru-RU"/>
              </w:rPr>
              <w:t xml:space="preserve">«</w:t>
            </w:r>
            <w:r>
              <w:rPr>
                <w:sz w:val="24"/>
                <w:lang w:eastAsia="ru-RU"/>
              </w:rPr>
              <w:t xml:space="preserve">Фин</w:t>
            </w:r>
            <w:r>
              <w:rPr>
                <w:sz w:val="24"/>
                <w:lang w:eastAsia="ru-RU"/>
              </w:rPr>
              <w:t xml:space="preserve">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9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объем финансирования государственной программы в 2024 – 2029 годах составит </w:t>
            </w:r>
            <w:r>
              <w:rPr>
                <w:sz w:val="24"/>
              </w:rPr>
              <w:t xml:space="preserve">32</w:t>
            </w:r>
            <w:r>
              <w:rPr>
                <w:sz w:val="24"/>
              </w:rPr>
              <w:t xml:space="preserve">2281</w:t>
            </w:r>
            <w:r>
              <w:rPr>
                <w:sz w:val="24"/>
              </w:rPr>
              <w:t xml:space="preserve">,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руб., в том числе за счет средств областного бюджета – </w:t>
            </w:r>
            <w:r>
              <w:rPr>
                <w:sz w:val="24"/>
              </w:rPr>
              <w:t xml:space="preserve">322281,7 </w:t>
            </w:r>
            <w:r>
              <w:rPr>
                <w:sz w:val="24"/>
              </w:rPr>
              <w:t xml:space="preserve">тыс. руб., в том числе по годам: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- 2024 год – </w:t>
            </w:r>
            <w:r>
              <w:rPr>
                <w:sz w:val="24"/>
              </w:rPr>
              <w:t xml:space="preserve">11</w:t>
            </w:r>
            <w:r>
              <w:rPr>
                <w:sz w:val="24"/>
              </w:rPr>
              <w:t xml:space="preserve">5963</w:t>
            </w:r>
            <w:r>
              <w:rPr>
                <w:sz w:val="24"/>
              </w:rPr>
              <w:t xml:space="preserve">,</w:t>
            </w:r>
            <w:r>
              <w:rPr>
                <w:sz w:val="24"/>
              </w:rPr>
              <w:t xml:space="preserve">8</w:t>
            </w:r>
            <w:r>
              <w:rPr>
                <w:sz w:val="24"/>
              </w:rPr>
              <w:t xml:space="preserve"> тыс. руб.;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- 2025 год – 50000,0</w:t>
            </w:r>
            <w:r>
              <w:rPr>
                <w:sz w:val="24"/>
              </w:rPr>
              <w:t xml:space="preserve"> тыс. руб.;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- 2</w:t>
            </w:r>
            <w:r>
              <w:rPr>
                <w:sz w:val="24"/>
              </w:rPr>
              <w:t xml:space="preserve">026</w:t>
            </w:r>
            <w:r>
              <w:rPr>
                <w:sz w:val="24"/>
              </w:rPr>
              <w:t xml:space="preserve"> год – 50000,0</w:t>
            </w:r>
            <w:r>
              <w:rPr>
                <w:sz w:val="24"/>
              </w:rPr>
              <w:t xml:space="preserve"> тыс. руб.;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- 2027* год – 35439,3 тыс. руб.;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- 2028* год – 35439,3 тыс. руб.;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- 2029* год – 35439,3 тыс. руб.</w:t>
            </w:r>
            <w:r>
              <w:rPr>
                <w:sz w:val="24"/>
              </w:rPr>
              <w:t xml:space="preserve">»;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ind w:left="0" w:right="0"/>
        <w:jc w:val="both"/>
        <w:tabs>
          <w:tab w:val="left" w:pos="0" w:leader="none"/>
          <w:tab w:val="left" w:pos="709" w:leader="none"/>
        </w:tabs>
      </w:pPr>
      <w:r/>
      <w:r/>
    </w:p>
    <w:p>
      <w:pPr>
        <w:ind w:firstLine="709"/>
        <w:jc w:val="both"/>
        <w:rPr>
          <w:szCs w:val="28"/>
        </w:rPr>
      </w:pPr>
      <w:r>
        <w:rPr>
          <w:szCs w:val="28"/>
          <w:lang w:eastAsia="ru-RU"/>
        </w:rPr>
        <w:t xml:space="preserve">-</w:t>
      </w:r>
      <w:r>
        <w:rPr>
          <w:szCs w:val="28"/>
        </w:rPr>
        <w:t xml:space="preserve"> подраздел 4 «</w:t>
      </w:r>
      <w:r>
        <w:t xml:space="preserve">Финансовое обеспечение государственной программы» </w:t>
      </w:r>
      <w:r>
        <w:rPr>
          <w:szCs w:val="28"/>
        </w:rPr>
        <w:t xml:space="preserve">изложить в следующей редакции:</w:t>
      </w:r>
      <w:r>
        <w:rPr>
          <w:szCs w:val="28"/>
        </w:rPr>
      </w:r>
      <w:r>
        <w:rPr>
          <w:szCs w:val="28"/>
        </w:rPr>
      </w:r>
    </w:p>
    <w:p>
      <w:pPr>
        <w:ind w:left="0" w:right="0"/>
        <w:jc w:val="both"/>
        <w:tabs>
          <w:tab w:val="left" w:pos="0" w:leader="none"/>
          <w:tab w:val="left" w:pos="709" w:leader="none"/>
        </w:tabs>
        <w:rPr>
          <w:color w:val="ff0000"/>
          <w:szCs w:val="28"/>
          <w:lang w:eastAsia="ru-RU"/>
        </w:rPr>
        <w:sectPr>
          <w:headerReference w:type="default" r:id="rId9"/>
          <w:headerReference w:type="first" r:id="rId10"/>
          <w:footnotePr/>
          <w:endnotePr/>
          <w:type w:val="nextPage"/>
          <w:pgSz w:w="11905" w:h="16838" w:orient="portrait"/>
          <w:pgMar w:top="1134" w:right="850" w:bottom="1134" w:left="1701" w:header="567" w:footer="0" w:gutter="0"/>
          <w:cols w:num="1" w:sep="0" w:space="720" w:equalWidth="1"/>
          <w:docGrid w:linePitch="360"/>
          <w:titlePg/>
        </w:sectPr>
      </w:pPr>
      <w:r>
        <w:rPr>
          <w:color w:val="ff0000"/>
          <w:szCs w:val="28"/>
          <w:lang w:eastAsia="ru-RU"/>
        </w:rPr>
      </w:r>
      <w:r>
        <w:rPr>
          <w:color w:val="ff0000"/>
          <w:szCs w:val="28"/>
          <w:lang w:eastAsia="ru-RU"/>
        </w:rPr>
      </w:r>
      <w:r>
        <w:rPr>
          <w:color w:val="ff0000"/>
          <w:szCs w:val="28"/>
          <w:lang w:eastAsia="ru-RU"/>
        </w:rPr>
      </w:r>
    </w:p>
    <w:p>
      <w:pPr>
        <w:ind w:left="0" w:right="0"/>
        <w:jc w:val="center"/>
        <w:tabs>
          <w:tab w:val="left" w:pos="10854" w:leader="none"/>
        </w:tabs>
        <w:outlineLvl w:val="1"/>
      </w:pPr>
      <w:r>
        <w:t xml:space="preserve">«4. Финансовое обеспечение государственной программы</w:t>
      </w:r>
      <w:bookmarkStart w:id="0" w:name="P3586"/>
      <w:r/>
      <w:bookmarkStart w:id="1" w:name="P3591"/>
      <w:r/>
      <w:bookmarkStart w:id="2" w:name="P3592"/>
      <w:r/>
      <w:bookmarkEnd w:id="0"/>
      <w:r/>
      <w:bookmarkEnd w:id="1"/>
      <w:r/>
      <w:bookmarkEnd w:id="2"/>
      <w:r/>
      <w:r/>
    </w:p>
    <w:p>
      <w:pPr>
        <w:ind w:left="0" w:right="0"/>
        <w:jc w:val="center"/>
        <w:tabs>
          <w:tab w:val="left" w:pos="10854" w:leader="none"/>
        </w:tabs>
        <w:rPr>
          <w:sz w:val="20"/>
          <w:lang w:eastAsia="ru-RU"/>
        </w:rPr>
        <w:outlineLvl w:val="1"/>
      </w:pPr>
      <w:r>
        <w:rPr>
          <w:sz w:val="20"/>
          <w:lang w:eastAsia="ru-RU"/>
        </w:rPr>
      </w:r>
      <w:r>
        <w:rPr>
          <w:sz w:val="20"/>
          <w:lang w:eastAsia="ru-RU"/>
        </w:rPr>
      </w:r>
      <w:r>
        <w:rPr>
          <w:sz w:val="20"/>
          <w:lang w:eastAsia="ru-RU"/>
        </w:rPr>
      </w:r>
    </w:p>
    <w:p>
      <w:pPr>
        <w:jc w:val="center"/>
      </w:pPr>
      <w:r>
        <w:t xml:space="preserve">4.1. Финансовое обеспечение государственной программы </w:t>
      </w:r>
      <w:r/>
    </w:p>
    <w:p>
      <w:pPr>
        <w:jc w:val="center"/>
      </w:pPr>
      <w:r>
        <w:t xml:space="preserve"> за счет средств областного бюджета</w:t>
      </w:r>
      <w:r/>
    </w:p>
    <w:p>
      <w:pPr>
        <w:jc w:val="center"/>
      </w:pPr>
      <w:r/>
      <w:r/>
    </w:p>
    <w:tbl>
      <w:tblPr>
        <w:tblW w:w="5048" w:type="pct"/>
        <w:jc w:val="center"/>
        <w:tblInd w:w="-125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1865"/>
        <w:gridCol w:w="1296"/>
        <w:gridCol w:w="622"/>
        <w:gridCol w:w="567"/>
        <w:gridCol w:w="1276"/>
        <w:gridCol w:w="1219"/>
        <w:gridCol w:w="1227"/>
        <w:gridCol w:w="1227"/>
        <w:gridCol w:w="1227"/>
        <w:gridCol w:w="1364"/>
        <w:gridCol w:w="1227"/>
        <w:gridCol w:w="1364"/>
      </w:tblGrid>
      <w:tr>
        <w:tblPrEx/>
        <w:trPr>
          <w:jc w:val="center"/>
          <w:trHeight w:val="63"/>
        </w:trPr>
        <w:tc>
          <w:tcPr>
            <w:tcMar>
              <w:top w:w="28" w:type="dxa"/>
              <w:bottom w:w="28" w:type="dxa"/>
            </w:tcMar>
            <w:tcW w:w="1865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Наименование государственной программы, подпрограммы, структурного элемента, мероприятия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Mar>
              <w:top w:w="28" w:type="dxa"/>
              <w:bottom w:w="28" w:type="dxa"/>
            </w:tcMar>
            <w:tcW w:w="1296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Ответственный исполнитель,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соисполнители, участники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gridSpan w:val="3"/>
            <w:tcMar>
              <w:top w:w="28" w:type="dxa"/>
              <w:bottom w:w="28" w:type="dxa"/>
            </w:tcMar>
            <w:tcW w:w="246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Код бюджетной классификации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gridSpan w:val="7"/>
            <w:tcW w:w="8855" w:type="dxa"/>
            <w:textDirection w:val="lrTb"/>
            <w:noWrap/>
          </w:tcPr>
          <w:p>
            <w:pPr>
              <w:jc w:val="center"/>
              <w:spacing w:line="21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 реализации, тыс. руб.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350"/>
        </w:trPr>
        <w:tc>
          <w:tcPr>
            <w:tcMar>
              <w:top w:w="28" w:type="dxa"/>
              <w:bottom w:w="28" w:type="dxa"/>
            </w:tcMar>
            <w:tcW w:w="1865" w:type="dxa"/>
            <w:vMerge w:val="continue"/>
            <w:textDirection w:val="lrTb"/>
            <w:noWrap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Mar>
              <w:top w:w="28" w:type="dxa"/>
              <w:bottom w:w="28" w:type="dxa"/>
            </w:tcMar>
            <w:tcW w:w="1296" w:type="dxa"/>
            <w:vMerge w:val="continue"/>
            <w:textDirection w:val="lrTb"/>
            <w:noWrap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Mar>
              <w:top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ГРБС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Mar>
              <w:top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РзПр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Mar>
              <w:top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ЦСР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Mar>
              <w:top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2024 год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2025 год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2026 год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Mar>
              <w:top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2027 год</w:t>
            </w:r>
            <w:r>
              <w:rPr>
                <w:sz w:val="18"/>
                <w:szCs w:val="18"/>
                <w:lang w:eastAsia="ru-RU"/>
              </w:rPr>
              <w:t xml:space="preserve">*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2028 год</w:t>
            </w:r>
            <w:r>
              <w:rPr>
                <w:sz w:val="18"/>
                <w:szCs w:val="18"/>
                <w:lang w:eastAsia="ru-RU"/>
              </w:rPr>
              <w:t xml:space="preserve">*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2029 год</w:t>
            </w:r>
            <w:r>
              <w:rPr>
                <w:sz w:val="18"/>
                <w:szCs w:val="18"/>
                <w:lang w:eastAsia="ru-RU"/>
              </w:rPr>
              <w:t xml:space="preserve">*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  <w:trHeight w:val="41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86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6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12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  <w:trHeight w:val="736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865" w:type="dxa"/>
            <w:vMerge w:val="restart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  <w:outlineLvl w:val="2"/>
            </w:pPr>
            <w:r>
              <w:rPr>
                <w:sz w:val="18"/>
                <w:szCs w:val="18"/>
                <w:lang w:eastAsia="ru-RU"/>
              </w:rPr>
              <w:t xml:space="preserve">Государственная программа Еврейской автономной области «Повышение безопасности дорожного движения»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  <w:outlineLvl w:val="2"/>
            </w:pPr>
            <w:r>
              <w:rPr>
                <w:sz w:val="18"/>
                <w:szCs w:val="18"/>
                <w:lang w:eastAsia="ru-RU"/>
              </w:rPr>
              <w:t xml:space="preserve">на 2024 – 2029  годы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0200000000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322281,7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115963,8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50000,0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50000,0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ru-RU"/>
              </w:rPr>
              <w:t xml:space="preserve">35 439,3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ru-RU"/>
              </w:rPr>
              <w:t xml:space="preserve">35 439,3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4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35 439,3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  <w:trHeight w:val="1268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865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0200000000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</w:t>
            </w:r>
            <w:r>
              <w:rPr>
                <w:sz w:val="18"/>
                <w:szCs w:val="18"/>
                <w:lang w:eastAsia="ru-RU"/>
              </w:rPr>
              <w:t xml:space="preserve">19461</w:t>
            </w:r>
            <w:r>
              <w:rPr>
                <w:sz w:val="18"/>
                <w:szCs w:val="18"/>
                <w:lang w:eastAsia="ru-RU"/>
              </w:rPr>
              <w:t xml:space="preserve">,7</w:t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115</w:t>
            </w:r>
            <w:r>
              <w:rPr>
                <w:sz w:val="18"/>
                <w:szCs w:val="18"/>
                <w:lang w:eastAsia="ru-RU"/>
              </w:rPr>
              <w:t xml:space="preserve">423</w:t>
            </w:r>
            <w:r>
              <w:rPr>
                <w:sz w:val="18"/>
                <w:szCs w:val="18"/>
                <w:lang w:eastAsia="ru-RU"/>
              </w:rPr>
              <w:t xml:space="preserve">,8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49460,0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49460,0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ru-RU"/>
              </w:rPr>
              <w:t xml:space="preserve">35 </w:t>
            </w:r>
            <w:r>
              <w:rPr>
                <w:sz w:val="18"/>
                <w:szCs w:val="18"/>
                <w:lang w:eastAsia="ru-RU"/>
              </w:rPr>
              <w:t xml:space="preserve">0</w:t>
            </w:r>
            <w:r>
              <w:rPr>
                <w:sz w:val="18"/>
                <w:szCs w:val="18"/>
                <w:lang w:val="en-US" w:eastAsia="ru-RU"/>
              </w:rPr>
              <w:t xml:space="preserve">39,3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ru-RU"/>
              </w:rPr>
              <w:t xml:space="preserve">35 </w:t>
            </w:r>
            <w:r>
              <w:rPr>
                <w:sz w:val="18"/>
                <w:szCs w:val="18"/>
                <w:lang w:eastAsia="ru-RU"/>
              </w:rPr>
              <w:t xml:space="preserve">0</w:t>
            </w:r>
            <w:r>
              <w:rPr>
                <w:sz w:val="18"/>
                <w:szCs w:val="18"/>
                <w:lang w:val="en-US" w:eastAsia="ru-RU"/>
              </w:rPr>
              <w:t xml:space="preserve">39,3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4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35 039,3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  <w:trHeight w:val="87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865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образования области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</w:t>
            </w:r>
            <w:r>
              <w:rPr>
                <w:sz w:val="18"/>
                <w:szCs w:val="18"/>
                <w:lang w:eastAsia="ru-RU"/>
              </w:rPr>
              <w:t xml:space="preserve">4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0200000000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2820,0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540,0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540,0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540,0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400,0</w:t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4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  <w:trHeight w:val="10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865" w:type="dxa"/>
            <w:textDirection w:val="lrTb"/>
            <w:noWrap/>
          </w:tcPr>
          <w:p>
            <w:pPr>
              <w:ind w:left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Комплекс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</w:t>
            </w:r>
            <w:r>
              <w:rPr>
                <w:sz w:val="18"/>
                <w:szCs w:val="18"/>
                <w:lang w:eastAsia="ru-RU"/>
              </w:rPr>
              <w:t xml:space="preserve">Государственная поддержка железнодорожного транспорта</w:t>
            </w:r>
            <w:r>
              <w:rPr>
                <w:sz w:val="18"/>
                <w:szCs w:val="18"/>
              </w:rPr>
              <w:t xml:space="preserve">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Всего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0200100000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17</w:t>
            </w:r>
            <w:r>
              <w:rPr>
                <w:sz w:val="18"/>
                <w:szCs w:val="18"/>
                <w:lang w:eastAsia="ru-RU"/>
              </w:rPr>
              <w:t xml:space="preserve">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50000,0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</w:t>
            </w:r>
            <w:r>
              <w:rPr>
                <w:sz w:val="18"/>
                <w:szCs w:val="18"/>
                <w:lang w:eastAsia="ru-RU"/>
              </w:rPr>
              <w:t xml:space="preserve">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</w:t>
            </w:r>
            <w:r>
              <w:rPr>
                <w:sz w:val="18"/>
                <w:szCs w:val="18"/>
                <w:lang w:eastAsia="ru-RU"/>
              </w:rPr>
              <w:t xml:space="preserve">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  <w:trHeight w:val="2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865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6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7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12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  <w:trHeight w:val="1778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865" w:type="dxa"/>
            <w:vMerge w:val="restart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Мероприятие 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«П</w:t>
            </w:r>
            <w:r>
              <w:rPr>
                <w:sz w:val="18"/>
                <w:szCs w:val="18"/>
                <w:lang w:eastAsia="ru-RU"/>
              </w:rPr>
              <w:t xml:space="preserve">редоставление субсидии на возмещение потерь в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 xml:space="preserve">доходах организации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 xml:space="preserve">железнодорожного транспорта, возникающих в результате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государственного регулирования тарифов на перевозки пассажиров железнодорожным транспортом в пригородном сообщении</w:t>
            </w:r>
            <w:r>
              <w:rPr>
                <w:sz w:val="18"/>
                <w:szCs w:val="18"/>
                <w:lang w:eastAsia="ru-RU"/>
              </w:rPr>
              <w:t xml:space="preserve">»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0200100311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170000,0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50000,0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  <w:trHeight w:val="1633"/>
        </w:trPr>
        <w:tc>
          <w:tcPr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865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0200100311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170000,0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50000,0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  <w:trHeight w:val="13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865" w:type="dxa"/>
            <w:textDirection w:val="lrTb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 процессных мероприятий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</w:t>
            </w:r>
            <w:r>
              <w:rPr>
                <w:sz w:val="18"/>
                <w:szCs w:val="18"/>
                <w:lang w:eastAsia="ru-RU"/>
              </w:rPr>
              <w:t xml:space="preserve">Государственная поддержка автомобильного пассажирского транспорта</w:t>
            </w:r>
            <w:r>
              <w:rPr>
                <w:sz w:val="18"/>
                <w:szCs w:val="18"/>
              </w:rPr>
              <w:t xml:space="preserve">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Всего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0200200000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14</w:t>
            </w:r>
            <w:r>
              <w:rPr>
                <w:sz w:val="18"/>
                <w:szCs w:val="18"/>
                <w:lang w:eastAsia="ru-RU"/>
              </w:rPr>
              <w:t xml:space="preserve">5510</w:t>
            </w:r>
            <w:r>
              <w:rPr>
                <w:sz w:val="18"/>
                <w:szCs w:val="18"/>
                <w:lang w:eastAsia="ru-RU"/>
              </w:rPr>
              <w:t xml:space="preserve">,</w:t>
            </w:r>
            <w:r>
              <w:rPr>
                <w:sz w:val="18"/>
                <w:szCs w:val="18"/>
                <w:lang w:eastAsia="ru-RU"/>
              </w:rPr>
              <w:t xml:space="preserve">7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6</w:t>
            </w:r>
            <w:r>
              <w:rPr>
                <w:sz w:val="18"/>
                <w:szCs w:val="18"/>
                <w:lang w:eastAsia="ru-RU"/>
              </w:rPr>
              <w:t xml:space="preserve">4106</w:t>
            </w:r>
            <w:r>
              <w:rPr>
                <w:sz w:val="18"/>
                <w:szCs w:val="18"/>
                <w:lang w:eastAsia="ru-RU"/>
              </w:rPr>
              <w:t xml:space="preserve">,</w:t>
            </w:r>
            <w:r>
              <w:rPr>
                <w:sz w:val="18"/>
                <w:szCs w:val="18"/>
                <w:lang w:eastAsia="ru-RU"/>
              </w:rPr>
              <w:t xml:space="preserve">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15039,3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15039,3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15039,3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  <w:trHeight w:val="4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865" w:type="dxa"/>
            <w:vMerge w:val="restart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Мероприятие 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«П</w:t>
            </w:r>
            <w:r>
              <w:rPr>
                <w:sz w:val="18"/>
                <w:szCs w:val="18"/>
                <w:lang w:eastAsia="ru-RU"/>
              </w:rPr>
              <w:t xml:space="preserve">редоставление субсидии на возмещение части затрат перевозчикам, осуществляющим регулярные пассажирские перевозки автомобильным транспортом общего пользования по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межмуниципальным маршрутам регулярных перевозок по регулируемым тарифам</w:t>
            </w:r>
            <w:r>
              <w:rPr>
                <w:sz w:val="18"/>
                <w:szCs w:val="18"/>
                <w:lang w:eastAsia="ru-RU"/>
              </w:rPr>
              <w:t xml:space="preserve">»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020026011</w:t>
            </w:r>
            <w:r>
              <w:rPr>
                <w:sz w:val="18"/>
                <w:szCs w:val="18"/>
                <w:lang w:val="en-US" w:eastAsia="ru-RU"/>
              </w:rPr>
              <w:t xml:space="preserve">1</w:t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6"/>
                <w:lang w:eastAsia="ru-RU"/>
              </w:rPr>
              <w:outlineLvl w:val="1"/>
            </w:pPr>
            <w:r>
              <w:rPr>
                <w:sz w:val="18"/>
                <w:szCs w:val="16"/>
                <w:lang w:eastAsia="ru-RU"/>
              </w:rPr>
              <w:t xml:space="preserve">67186,0</w:t>
            </w:r>
            <w:r>
              <w:rPr>
                <w:sz w:val="18"/>
                <w:szCs w:val="16"/>
                <w:lang w:eastAsia="ru-RU"/>
              </w:rPr>
            </w:r>
            <w:r>
              <w:rPr>
                <w:sz w:val="18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20900,0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  <w:trHeight w:val="22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865" w:type="dxa"/>
            <w:vMerge w:val="continue"/>
            <w:textDirection w:val="lrTb"/>
            <w:noWrap/>
          </w:tcPr>
          <w:p>
            <w:pPr>
              <w:ind w:left="0" w:right="0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020026011</w:t>
            </w:r>
            <w:r>
              <w:rPr>
                <w:sz w:val="18"/>
                <w:szCs w:val="18"/>
                <w:lang w:val="en-US" w:eastAsia="ru-RU"/>
              </w:rPr>
              <w:t xml:space="preserve">1</w:t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6"/>
                <w:lang w:eastAsia="ru-RU"/>
              </w:rPr>
              <w:outlineLvl w:val="1"/>
            </w:pPr>
            <w:r>
              <w:rPr>
                <w:sz w:val="18"/>
                <w:szCs w:val="16"/>
                <w:lang w:eastAsia="ru-RU"/>
              </w:rPr>
              <w:t xml:space="preserve">67186,0</w:t>
            </w:r>
            <w:r>
              <w:rPr>
                <w:sz w:val="18"/>
                <w:szCs w:val="16"/>
                <w:lang w:eastAsia="ru-RU"/>
              </w:rPr>
            </w:r>
            <w:r>
              <w:rPr>
                <w:sz w:val="18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20900,0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r/>
      <w:r/>
    </w:p>
    <w:tbl>
      <w:tblPr>
        <w:tblW w:w="5048" w:type="pct"/>
        <w:jc w:val="center"/>
        <w:tblInd w:w="-125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1865"/>
        <w:gridCol w:w="1296"/>
        <w:gridCol w:w="622"/>
        <w:gridCol w:w="567"/>
        <w:gridCol w:w="1276"/>
        <w:gridCol w:w="1219"/>
        <w:gridCol w:w="1227"/>
        <w:gridCol w:w="1227"/>
        <w:gridCol w:w="1227"/>
        <w:gridCol w:w="1364"/>
        <w:gridCol w:w="1227"/>
        <w:gridCol w:w="1364"/>
      </w:tblGrid>
      <w:tr>
        <w:tblPrEx/>
        <w:trPr>
          <w:jc w:val="center"/>
          <w:trHeight w:val="1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86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5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6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7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9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10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11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12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</w:tr>
      <w:tr>
        <w:tblPrEx/>
        <w:trPr>
          <w:jc w:val="center"/>
          <w:trHeight w:val="113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865" w:type="dxa"/>
            <w:vMerge w:val="restart"/>
            <w:textDirection w:val="lrTb"/>
            <w:noWrap/>
          </w:tcPr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Мероприятие 2 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«Выполнение работ, связанных с осуществлением регулярных перевозок пассажиров и багажа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автомобильным транспортом общего 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пользования по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межмуниципальным маршрутам регулярных перевозок по регулируемым тарифам»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0200260113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</w:t>
            </w:r>
            <w:r>
              <w:rPr>
                <w:sz w:val="18"/>
                <w:szCs w:val="18"/>
                <w:lang w:eastAsia="ru-RU"/>
              </w:rPr>
              <w:t xml:space="preserve">8324</w:t>
            </w:r>
            <w:r>
              <w:rPr>
                <w:sz w:val="18"/>
                <w:szCs w:val="18"/>
                <w:lang w:eastAsia="ru-RU"/>
              </w:rPr>
              <w:t xml:space="preserve">,</w:t>
            </w:r>
            <w:r>
              <w:rPr>
                <w:sz w:val="18"/>
                <w:szCs w:val="18"/>
                <w:lang w:eastAsia="ru-RU"/>
              </w:rPr>
              <w:t xml:space="preserve">7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</w:t>
            </w:r>
            <w:r>
              <w:rPr>
                <w:sz w:val="18"/>
                <w:szCs w:val="18"/>
                <w:lang w:eastAsia="ru-RU"/>
              </w:rPr>
              <w:t xml:space="preserve">3206</w:t>
            </w:r>
            <w:r>
              <w:rPr>
                <w:sz w:val="18"/>
                <w:szCs w:val="18"/>
                <w:lang w:eastAsia="ru-RU"/>
              </w:rPr>
              <w:t xml:space="preserve">,</w:t>
            </w:r>
            <w:r>
              <w:rPr>
                <w:sz w:val="18"/>
                <w:szCs w:val="18"/>
                <w:lang w:eastAsia="ru-RU"/>
              </w:rPr>
              <w:t xml:space="preserve">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1709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865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0200260113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78324,7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</w:t>
            </w:r>
            <w:r>
              <w:rPr>
                <w:sz w:val="18"/>
                <w:szCs w:val="18"/>
                <w:lang w:eastAsia="ru-RU"/>
              </w:rPr>
              <w:t xml:space="preserve">3206</w:t>
            </w:r>
            <w:r>
              <w:rPr>
                <w:sz w:val="18"/>
                <w:szCs w:val="18"/>
                <w:lang w:eastAsia="ru-RU"/>
              </w:rPr>
              <w:t xml:space="preserve">,</w:t>
            </w:r>
            <w:r>
              <w:rPr>
                <w:sz w:val="18"/>
                <w:szCs w:val="18"/>
                <w:lang w:eastAsia="ru-RU"/>
              </w:rPr>
              <w:t xml:space="preserve">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12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865" w:type="dxa"/>
            <w:textDirection w:val="lrTb"/>
            <w:noWrap/>
          </w:tcPr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Комплекс процессных мероприятий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«Государственная поддержка </w:t>
            </w:r>
            <w:r>
              <w:rPr>
                <w:sz w:val="17"/>
                <w:szCs w:val="17"/>
                <w:lang w:eastAsia="ru-RU"/>
              </w:rPr>
              <w:t xml:space="preserve">повышения </w:t>
            </w:r>
            <w:r>
              <w:rPr>
                <w:sz w:val="17"/>
                <w:szCs w:val="17"/>
                <w:lang w:eastAsia="ru-RU"/>
              </w:rPr>
              <w:t xml:space="preserve">безопасности дорожного движения»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</w:t>
            </w:r>
            <w:r>
              <w:rPr>
                <w:sz w:val="18"/>
                <w:szCs w:val="18"/>
                <w:lang w:eastAsia="ru-RU"/>
              </w:rPr>
              <w:t xml:space="preserve">4</w:t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</w:t>
            </w:r>
            <w:r>
              <w:rPr>
                <w:sz w:val="18"/>
                <w:szCs w:val="18"/>
                <w:lang w:eastAsia="ru-RU"/>
              </w:rPr>
              <w:t xml:space="preserve">4</w:t>
            </w:r>
            <w:r>
              <w:rPr>
                <w:sz w:val="18"/>
                <w:szCs w:val="18"/>
                <w:lang w:eastAsia="ru-RU"/>
              </w:rPr>
              <w:t xml:space="preserve">00000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3951,0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2820,0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1317,0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540,0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1317,0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540,0</w:t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1317,0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540,0</w:t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400,0</w:t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400,0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1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865" w:type="dxa"/>
            <w:vMerge w:val="restart"/>
            <w:textDirection w:val="lrTb"/>
            <w:noWrap/>
          </w:tcPr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Мероприятие 1 «Подготовка и участие команды области во Всероссийском конкурсе юных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инспекторов движения «Безопасное колесо»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</w:t>
            </w:r>
            <w:r>
              <w:rPr>
                <w:sz w:val="18"/>
                <w:szCs w:val="18"/>
                <w:lang w:eastAsia="ru-RU"/>
              </w:rPr>
              <w:t xml:space="preserve">4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2550,0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500</w:t>
            </w:r>
            <w:r>
              <w:rPr>
                <w:sz w:val="18"/>
                <w:szCs w:val="18"/>
                <w:lang w:eastAsia="ru-RU"/>
              </w:rPr>
              <w:t xml:space="preserve">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4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11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865" w:type="dxa"/>
            <w:vMerge w:val="continue"/>
            <w:textDirection w:val="lrTb"/>
            <w:noWrap/>
          </w:tcPr>
          <w:p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образования</w:t>
            </w:r>
            <w:r>
              <w:rPr>
                <w:sz w:val="18"/>
                <w:szCs w:val="18"/>
                <w:lang w:eastAsia="ru-RU"/>
              </w:rPr>
              <w:t xml:space="preserve"> области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004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2550,0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500</w:t>
            </w:r>
            <w:r>
              <w:rPr>
                <w:sz w:val="18"/>
                <w:szCs w:val="18"/>
                <w:lang w:eastAsia="ru-RU"/>
              </w:rPr>
              <w:t xml:space="preserve">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7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4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865" w:type="dxa"/>
            <w:vMerge w:val="restart"/>
            <w:textDirection w:val="lrTb"/>
            <w:noWrap/>
          </w:tcPr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Мероприятие 2 «Приобретение световозвращающих элементов с целью проведения акций, мероприятий, направленных на популяризацию их использования»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</w:t>
            </w:r>
            <w:r>
              <w:rPr>
                <w:sz w:val="18"/>
                <w:szCs w:val="18"/>
                <w:lang w:eastAsia="ru-RU"/>
              </w:rPr>
              <w:t xml:space="preserve">4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27</w:t>
            </w:r>
            <w:r>
              <w:rPr>
                <w:sz w:val="18"/>
                <w:szCs w:val="18"/>
                <w:lang w:eastAsia="ru-RU"/>
              </w:rPr>
              <w:t xml:space="preserve">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</w:t>
            </w:r>
            <w:r>
              <w:rPr>
                <w:sz w:val="18"/>
                <w:szCs w:val="18"/>
                <w:lang w:eastAsia="ru-RU"/>
              </w:rPr>
              <w:t xml:space="preserve">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</w:t>
            </w:r>
            <w:r>
              <w:rPr>
                <w:sz w:val="18"/>
                <w:szCs w:val="18"/>
                <w:lang w:eastAsia="ru-RU"/>
              </w:rPr>
              <w:t xml:space="preserve">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</w:t>
            </w:r>
            <w:r>
              <w:rPr>
                <w:sz w:val="18"/>
                <w:szCs w:val="18"/>
                <w:lang w:eastAsia="ru-RU"/>
              </w:rPr>
              <w:t xml:space="preserve">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12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865" w:type="dxa"/>
            <w:vMerge w:val="continue"/>
            <w:textDirection w:val="lrTb"/>
            <w:noWrap/>
          </w:tcPr>
          <w:p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образования</w:t>
            </w:r>
            <w:r>
              <w:rPr>
                <w:sz w:val="18"/>
                <w:szCs w:val="18"/>
                <w:lang w:eastAsia="ru-RU"/>
              </w:rPr>
              <w:t xml:space="preserve"> области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</w:t>
            </w:r>
            <w:r>
              <w:rPr>
                <w:sz w:val="18"/>
                <w:szCs w:val="18"/>
                <w:lang w:eastAsia="ru-RU"/>
              </w:rPr>
              <w:t xml:space="preserve">4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27</w:t>
            </w:r>
            <w:r>
              <w:rPr>
                <w:sz w:val="18"/>
                <w:szCs w:val="18"/>
                <w:lang w:eastAsia="ru-RU"/>
              </w:rPr>
              <w:t xml:space="preserve">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</w:t>
            </w:r>
            <w:r>
              <w:rPr>
                <w:sz w:val="18"/>
                <w:szCs w:val="18"/>
                <w:lang w:eastAsia="ru-RU"/>
              </w:rPr>
              <w:t xml:space="preserve">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</w:t>
            </w:r>
            <w:r>
              <w:rPr>
                <w:sz w:val="18"/>
                <w:szCs w:val="18"/>
                <w:lang w:eastAsia="ru-RU"/>
              </w:rPr>
              <w:t xml:space="preserve">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</w:t>
            </w:r>
            <w:r>
              <w:rPr>
                <w:sz w:val="18"/>
                <w:szCs w:val="18"/>
                <w:lang w:eastAsia="ru-RU"/>
              </w:rPr>
              <w:t xml:space="preserve">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865" w:type="dxa"/>
            <w:textDirection w:val="lrTb"/>
            <w:noWrap/>
          </w:tcPr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Мероприятие 3 </w:t>
            </w:r>
            <w:r>
              <w:rPr>
                <w:sz w:val="17"/>
                <w:szCs w:val="17"/>
                <w:lang w:eastAsia="ru-RU"/>
              </w:rPr>
              <w:t xml:space="preserve">«Изготовление и размещение наружной социальной рекламы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по тематике безопасности дорожного движения»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</w:t>
            </w:r>
            <w:r>
              <w:rPr>
                <w:sz w:val="18"/>
                <w:szCs w:val="18"/>
                <w:lang w:eastAsia="ru-RU"/>
              </w:rPr>
              <w:t xml:space="preserve">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</w:t>
            </w:r>
            <w:r>
              <w:rPr>
                <w:sz w:val="18"/>
                <w:szCs w:val="18"/>
                <w:lang w:eastAsia="ru-RU"/>
              </w:rPr>
              <w:t xml:space="preserve">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20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86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6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12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969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865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</w:t>
            </w: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865" w:type="dxa"/>
            <w:vMerge w:val="restart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Мероприятие 4 «</w:t>
            </w:r>
            <w:r>
              <w:rPr>
                <w:sz w:val="18"/>
                <w:szCs w:val="18"/>
                <w:lang w:eastAsia="ru-RU"/>
              </w:rPr>
              <w:t xml:space="preserve">Изготовление и прокат в средствах массовой информации, на светодиодных экранах в местах массового пребывания граждан социальной рекламы (аудио- и видеороликов) по тематике безопасности дорожного движения</w:t>
            </w:r>
            <w:r>
              <w:rPr>
                <w:sz w:val="18"/>
                <w:szCs w:val="18"/>
                <w:lang w:eastAsia="ru-RU"/>
              </w:rPr>
              <w:t xml:space="preserve">»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381,0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127,0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127,0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127,0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12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865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381,0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127,0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127,0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127,0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865" w:type="dxa"/>
            <w:vMerge w:val="restart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Мероприятие 5 «</w:t>
            </w:r>
            <w:r>
              <w:rPr>
                <w:sz w:val="18"/>
                <w:szCs w:val="18"/>
                <w:lang w:eastAsia="ru-RU"/>
              </w:rPr>
              <w:t xml:space="preserve">Изготовление печатной агитационной продукции по безопасности дорожного движения с размещение</w:t>
            </w:r>
            <w:r>
              <w:rPr>
                <w:sz w:val="18"/>
                <w:szCs w:val="18"/>
                <w:lang w:eastAsia="ru-RU"/>
              </w:rPr>
              <w:t xml:space="preserve">м в местах массового пребывания</w:t>
            </w:r>
            <w:r>
              <w:rPr>
                <w:sz w:val="18"/>
                <w:szCs w:val="18"/>
                <w:lang w:eastAsia="ru-RU"/>
              </w:rPr>
              <w:t xml:space="preserve">»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12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865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</w:t>
            </w: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865" w:type="dxa"/>
            <w:vMerge w:val="restart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Мероприятие 6 «</w:t>
            </w:r>
            <w:r>
              <w:rPr>
                <w:sz w:val="18"/>
                <w:szCs w:val="18"/>
                <w:lang w:eastAsia="ru-RU"/>
              </w:rPr>
              <w:t xml:space="preserve">Оборудование световыми проекторами пешеходных переходов</w:t>
            </w:r>
            <w:r>
              <w:rPr>
                <w:sz w:val="18"/>
                <w:szCs w:val="18"/>
                <w:lang w:eastAsia="ru-RU"/>
              </w:rPr>
              <w:t xml:space="preserve">»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3270,0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1090,0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1090,0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1090,0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18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865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 </w:t>
            </w: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3270,0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1090,0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1090,0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1090,0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pPr>
        <w:ind w:left="0" w:right="0"/>
        <w:jc w:val="both"/>
        <w:tabs>
          <w:tab w:val="left" w:pos="12660" w:leader="none"/>
        </w:tabs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jc w:val="center"/>
      </w:pPr>
      <w:r/>
      <w:r/>
    </w:p>
    <w:p>
      <w:pPr>
        <w:jc w:val="center"/>
      </w:pPr>
      <w:r>
        <w:t xml:space="preserve">4.2. Финансовое обеспечение государственной программы по направлениям расходов</w:t>
      </w:r>
      <w:r/>
    </w:p>
    <w:p>
      <w:pPr>
        <w:ind w:left="0" w:right="0" w:firstLine="709"/>
        <w:jc w:val="both"/>
        <w:spacing w:line="235" w:lineRule="auto"/>
        <w:tabs>
          <w:tab w:val="left" w:pos="709" w:leader="none"/>
          <w:tab w:val="left" w:pos="851" w:leader="none"/>
        </w:tabs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Style w:val="941"/>
        <w:tblW w:w="5004" w:type="pct"/>
        <w:tblLook w:val="04A0" w:firstRow="1" w:lastRow="0" w:firstColumn="1" w:lastColumn="0" w:noHBand="0" w:noVBand="1"/>
      </w:tblPr>
      <w:tblGrid>
        <w:gridCol w:w="3589"/>
        <w:gridCol w:w="1101"/>
        <w:gridCol w:w="1634"/>
        <w:gridCol w:w="1637"/>
        <w:gridCol w:w="1643"/>
        <w:gridCol w:w="1640"/>
        <w:gridCol w:w="1637"/>
        <w:gridCol w:w="1634"/>
      </w:tblGrid>
      <w:tr>
        <w:tblPrEx/>
        <w:trPr>
          <w:trHeight w:val="259"/>
        </w:trPr>
        <w:tc>
          <w:tcPr>
            <w:tcW w:w="1236" w:type="pct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Источники и направления расходов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gridSpan w:val="7"/>
            <w:tcW w:w="37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Расходы (тыс. рублей), годы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tcW w:w="1236" w:type="pct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379" w:type="pct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Всего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gridSpan w:val="6"/>
            <w:tcW w:w="338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в том числе по годам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>
          <w:trHeight w:val="239"/>
        </w:trPr>
        <w:tc>
          <w:tcPr>
            <w:tcW w:w="1236" w:type="pct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379" w:type="pct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2024 год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2025 год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2026 год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eastAsia="ru-RU"/>
              </w:rPr>
              <w:t xml:space="preserve">2027 год</w:t>
            </w:r>
            <w:r>
              <w:rPr>
                <w:sz w:val="20"/>
                <w:lang w:eastAsia="ru-RU"/>
              </w:rPr>
              <w:t xml:space="preserve">*</w:t>
            </w:r>
            <w:r>
              <w:rPr>
                <w:sz w:val="20"/>
                <w:lang w:val="en-US" w:eastAsia="ru-RU"/>
              </w:rPr>
            </w:r>
            <w:r>
              <w:rPr>
                <w:sz w:val="20"/>
                <w:lang w:val="en-US"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 xml:space="preserve">202</w:t>
            </w:r>
            <w:r>
              <w:rPr>
                <w:sz w:val="20"/>
                <w:lang w:eastAsia="ru-RU"/>
              </w:rPr>
              <w:t xml:space="preserve">8 год</w:t>
            </w:r>
            <w:r>
              <w:rPr>
                <w:sz w:val="20"/>
                <w:lang w:eastAsia="ru-RU"/>
              </w:rPr>
              <w:t xml:space="preserve">*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 xml:space="preserve">202</w:t>
            </w:r>
            <w:r>
              <w:rPr>
                <w:sz w:val="20"/>
                <w:lang w:eastAsia="ru-RU"/>
              </w:rPr>
              <w:t xml:space="preserve">9 год</w:t>
            </w:r>
            <w:r>
              <w:rPr>
                <w:sz w:val="20"/>
                <w:lang w:eastAsia="ru-RU"/>
              </w:rPr>
              <w:t xml:space="preserve">*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>
          <w:trHeight w:val="128"/>
        </w:trPr>
        <w:tc>
          <w:tcPr>
            <w:tcW w:w="123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37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2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4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5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6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7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8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gridSpan w:val="8"/>
            <w:tcBorders>
              <w:top w:val="none" w:color="000000" w:sz="4" w:space="0"/>
              <w:bottom w:val="none" w:color="000000" w:sz="4" w:space="0"/>
            </w:tcBorders>
            <w:tcW w:w="5000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Всего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W w:w="1236" w:type="pc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Федеральный бюджет 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37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  <w:p>
            <w:pPr>
              <w:ind w:left="0" w:right="0"/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W w:w="1236" w:type="pc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Областной бюджет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379" w:type="pct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322281,7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115963,8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50000,0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50000,0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35439,3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35439,3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35439,3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W w:w="1236" w:type="pc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Бюджеты муниципальных образований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37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W w:w="1236" w:type="pc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Внебюджетные источники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37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gridSpan w:val="8"/>
            <w:tcBorders>
              <w:top w:val="none" w:color="000000" w:sz="4" w:space="0"/>
              <w:bottom w:val="none" w:color="000000" w:sz="4" w:space="0"/>
            </w:tcBorders>
            <w:tcW w:w="5000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Капитальные вложения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W w:w="1236" w:type="pc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37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</w:rPr>
              <w:outlineLvl w:val="1"/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W w:w="1236" w:type="pc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Областной бюджет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379" w:type="pct"/>
            <w:textDirection w:val="lrTb"/>
            <w:noWrap/>
          </w:tcPr>
          <w:p>
            <w:pPr>
              <w:ind w:left="0" w:right="0"/>
              <w:jc w:val="center"/>
              <w:rPr>
                <w:color w:val="ff0000"/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color w:val="ff0000"/>
                <w:sz w:val="20"/>
                <w:lang w:eastAsia="ru-RU"/>
              </w:rPr>
            </w:r>
            <w:r>
              <w:rPr>
                <w:color w:val="ff0000"/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</w:rPr>
              <w:outlineLvl w:val="1"/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W w:w="1236" w:type="pc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Бюджеты муниципальных образований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37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W w:w="1236" w:type="pc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Внебюджетные источники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37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gridSpan w:val="8"/>
            <w:tcBorders>
              <w:top w:val="none" w:color="000000" w:sz="4" w:space="0"/>
              <w:bottom w:val="none" w:color="000000" w:sz="4" w:space="0"/>
            </w:tcBorders>
            <w:tcW w:w="5000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НИОКР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1236" w:type="pc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37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1236" w:type="pc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Областной бюджет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37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1236" w:type="pc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Бюджеты муниципальных образований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37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56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56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1236" w:type="pc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Внебюджетные источники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37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56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56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gridSpan w:val="8"/>
            <w:tcW w:w="5000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Прочие расходы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>
          <w:trHeight w:val="379"/>
        </w:trPr>
        <w:tc>
          <w:tcPr>
            <w:tcW w:w="1236" w:type="pc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37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</w:rPr>
              <w:outlineLvl w:val="1"/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>
          <w:trHeight w:val="299"/>
        </w:trPr>
        <w:tc>
          <w:tcPr>
            <w:tcW w:w="1236" w:type="pc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Областной бюджет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379" w:type="pct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322281,7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115963,8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50000,0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50000,0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35439,3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35439,3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35439,3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W w:w="1236" w:type="pc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Бюджеты муниципальных образований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37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W w:w="1236" w:type="pc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Внебюджетные источники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37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56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-».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</w:tbl>
    <w:p>
      <w:pPr>
        <w:pStyle w:val="926"/>
        <w:contextualSpacing/>
        <w:rPr>
          <w:szCs w:val="28"/>
        </w:rPr>
      </w:pPr>
      <w:r>
        <w:rPr>
          <w:szCs w:val="28"/>
        </w:rPr>
        <w:br/>
      </w:r>
      <w:r>
        <w:rPr>
          <w:szCs w:val="28"/>
        </w:rPr>
      </w:r>
      <w:r>
        <w:rPr>
          <w:szCs w:val="28"/>
        </w:rPr>
      </w:r>
    </w:p>
    <w:p>
      <w:pPr>
        <w:pStyle w:val="926"/>
        <w:contextualSpacing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6"/>
        <w:contextual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6"/>
        <w:contextual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6"/>
        <w:contextual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6"/>
        <w:contextual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6"/>
        <w:contextual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/>
        <w:rPr>
          <w:szCs w:val="28"/>
        </w:rPr>
        <w:sectPr>
          <w:footnotePr/>
          <w:endnotePr/>
          <w:type w:val="nextPage"/>
          <w:pgSz w:w="16838" w:h="11905" w:orient="landscape"/>
          <w:pgMar w:top="1276" w:right="850" w:bottom="1134" w:left="1701" w:header="567" w:footer="0" w:gutter="0"/>
          <w:cols w:num="1" w:sep="0" w:space="720" w:equalWidth="1"/>
          <w:docGrid w:linePitch="360"/>
          <w:titlePg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/>
        <w:tabs>
          <w:tab w:val="left" w:pos="10854" w:leader="none"/>
        </w:tabs>
        <w:rPr>
          <w:szCs w:val="28"/>
        </w:rPr>
        <w:outlineLvl w:val="1"/>
      </w:pPr>
      <w:r>
        <w:rPr>
          <w:szCs w:val="28"/>
        </w:rPr>
        <w:t xml:space="preserve">2. </w:t>
      </w:r>
      <w:r>
        <w:rPr>
          <w:szCs w:val="28"/>
        </w:rPr>
        <w:t xml:space="preserve">Настоящее постановление вступает в силу со дня его подписания. </w:t>
      </w:r>
      <w:r>
        <w:rPr>
          <w:szCs w:val="28"/>
        </w:rPr>
      </w:r>
      <w:r>
        <w:rPr>
          <w:szCs w:val="28"/>
        </w:rPr>
      </w:r>
    </w:p>
    <w:p>
      <w:pPr>
        <w:pStyle w:val="926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6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6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/>
      </w:pPr>
      <w:r>
        <w:t xml:space="preserve">Губернатор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Р.Э. Гольдштейн</w:t>
      </w:r>
      <w:r/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tabs>
          <w:tab w:val="left" w:pos="5695" w:leader="none"/>
        </w:tabs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</w:r>
      <w:r>
        <w:rPr>
          <w:lang w:eastAsia="ru-RU"/>
        </w:rPr>
      </w:r>
    </w:p>
    <w:sectPr>
      <w:headerReference w:type="default" r:id="rId11"/>
      <w:footnotePr/>
      <w:endnotePr/>
      <w:type w:val="nextPage"/>
      <w:pgSz w:w="11906" w:h="16838" w:orient="portrait"/>
      <w:pgMar w:top="1134" w:right="851" w:bottom="1134" w:left="1701" w:header="567" w:footer="518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Courier New">
    <w:panose1 w:val="02070309020205020404"/>
  </w:font>
  <w:font w:name="Lohit Devanagari">
    <w:panose1 w:val="05050102010205020202"/>
  </w:font>
  <w:font w:name="Wingdings">
    <w:panose1 w:val="05000000000000000000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17755193"/>
      <w:docPartObj>
        <w:docPartGallery w:val="Page Numbers (Top of Page)"/>
        <w:docPartUnique w:val="true"/>
      </w:docPartObj>
      <w:rPr/>
    </w:sdtPr>
    <w:sdtContent>
      <w:p>
        <w:pPr>
          <w:pStyle w:val="927"/>
          <w:jc w:val="center"/>
        </w:pPr>
        <w:fldSimple w:instr="PAGE \* MERGEFORMAT">
          <w:r>
            <w:t xml:space="preserve">1</w:t>
          </w:r>
        </w:fldSimple>
        <w:r/>
        <w:r/>
      </w:p>
      <w:p>
        <w:pPr>
          <w:pStyle w:val="927"/>
          <w:jc w:val="center"/>
        </w:pPr>
        <w:r/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44878376"/>
      <w:docPartObj>
        <w:docPartGallery w:val="Page Numbers (Top of Page)"/>
        <w:docPartUnique w:val="true"/>
      </w:docPartObj>
      <w:rPr/>
    </w:sdtPr>
    <w:sdtContent>
      <w:p>
        <w:pPr>
          <w:pStyle w:val="927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9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jc w:val="center"/>
    </w:pPr>
    <w:fldSimple w:instr="PAGE \* MERGEFORMAT">
      <w:r>
        <w:t xml:space="preserve">1</w:t>
      </w:r>
    </w:fldSimple>
    <w:r/>
    <w:r/>
  </w:p>
  <w:p>
    <w:pPr>
      <w:pStyle w:val="927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27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34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01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08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975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42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49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16" w:hanging="2160"/>
      </w:pPr>
      <w:rPr>
        <w:rFonts w:hint="default"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3 Char"/>
    <w:basedOn w:val="748"/>
    <w:link w:val="741"/>
    <w:uiPriority w:val="9"/>
    <w:rPr>
      <w:rFonts w:ascii="Arial" w:hAnsi="Arial" w:eastAsia="Arial" w:cs="Arial"/>
      <w:sz w:val="30"/>
      <w:szCs w:val="30"/>
    </w:rPr>
  </w:style>
  <w:style w:type="character" w:styleId="727">
    <w:name w:val="Heading 4 Char"/>
    <w:basedOn w:val="748"/>
    <w:link w:val="742"/>
    <w:uiPriority w:val="9"/>
    <w:rPr>
      <w:rFonts w:ascii="Arial" w:hAnsi="Arial" w:eastAsia="Arial" w:cs="Arial"/>
      <w:b/>
      <w:bCs/>
      <w:sz w:val="26"/>
      <w:szCs w:val="26"/>
    </w:rPr>
  </w:style>
  <w:style w:type="character" w:styleId="728">
    <w:name w:val="Heading 5 Char"/>
    <w:basedOn w:val="748"/>
    <w:link w:val="743"/>
    <w:uiPriority w:val="9"/>
    <w:rPr>
      <w:rFonts w:ascii="Arial" w:hAnsi="Arial" w:eastAsia="Arial" w:cs="Arial"/>
      <w:b/>
      <w:bCs/>
      <w:sz w:val="24"/>
      <w:szCs w:val="24"/>
    </w:rPr>
  </w:style>
  <w:style w:type="character" w:styleId="729">
    <w:name w:val="Heading 6 Char"/>
    <w:basedOn w:val="748"/>
    <w:link w:val="744"/>
    <w:uiPriority w:val="9"/>
    <w:rPr>
      <w:rFonts w:ascii="Arial" w:hAnsi="Arial" w:eastAsia="Arial" w:cs="Arial"/>
      <w:b/>
      <w:bCs/>
      <w:sz w:val="22"/>
      <w:szCs w:val="22"/>
    </w:rPr>
  </w:style>
  <w:style w:type="character" w:styleId="730">
    <w:name w:val="Heading 7 Char"/>
    <w:basedOn w:val="748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8 Char"/>
    <w:basedOn w:val="748"/>
    <w:link w:val="746"/>
    <w:uiPriority w:val="9"/>
    <w:rPr>
      <w:rFonts w:ascii="Arial" w:hAnsi="Arial" w:eastAsia="Arial" w:cs="Arial"/>
      <w:i/>
      <w:iCs/>
      <w:sz w:val="22"/>
      <w:szCs w:val="22"/>
    </w:rPr>
  </w:style>
  <w:style w:type="character" w:styleId="732">
    <w:name w:val="Heading 9 Char"/>
    <w:basedOn w:val="748"/>
    <w:link w:val="747"/>
    <w:uiPriority w:val="9"/>
    <w:rPr>
      <w:rFonts w:ascii="Arial" w:hAnsi="Arial" w:eastAsia="Arial" w:cs="Arial"/>
      <w:i/>
      <w:iCs/>
      <w:sz w:val="21"/>
      <w:szCs w:val="21"/>
    </w:rPr>
  </w:style>
  <w:style w:type="character" w:styleId="733">
    <w:name w:val="Subtitle Char"/>
    <w:basedOn w:val="748"/>
    <w:link w:val="763"/>
    <w:uiPriority w:val="11"/>
    <w:rPr>
      <w:sz w:val="24"/>
      <w:szCs w:val="24"/>
    </w:rPr>
  </w:style>
  <w:style w:type="character" w:styleId="734">
    <w:name w:val="Quote Char"/>
    <w:link w:val="765"/>
    <w:uiPriority w:val="29"/>
    <w:rPr>
      <w:i/>
    </w:rPr>
  </w:style>
  <w:style w:type="character" w:styleId="735">
    <w:name w:val="Intense Quote Char"/>
    <w:link w:val="767"/>
    <w:uiPriority w:val="30"/>
    <w:rPr>
      <w:i/>
    </w:rPr>
  </w:style>
  <w:style w:type="character" w:styleId="736">
    <w:name w:val="Footnote Text Char"/>
    <w:link w:val="897"/>
    <w:uiPriority w:val="99"/>
    <w:rPr>
      <w:sz w:val="18"/>
    </w:rPr>
  </w:style>
  <w:style w:type="character" w:styleId="737">
    <w:name w:val="Endnote Text Char"/>
    <w:link w:val="900"/>
    <w:uiPriority w:val="99"/>
    <w:rPr>
      <w:sz w:val="20"/>
    </w:rPr>
  </w:style>
  <w:style w:type="paragraph" w:styleId="738" w:default="1">
    <w:name w:val="Normal"/>
    <w:qFormat/>
    <w:pPr>
      <w:ind w:left="74" w:right="-57"/>
    </w:pPr>
    <w:rPr>
      <w:sz w:val="28"/>
      <w:lang w:eastAsia="en-US"/>
    </w:rPr>
  </w:style>
  <w:style w:type="paragraph" w:styleId="739">
    <w:name w:val="Heading 1"/>
    <w:basedOn w:val="738"/>
    <w:next w:val="738"/>
    <w:link w:val="945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Cs w:val="28"/>
    </w:rPr>
  </w:style>
  <w:style w:type="paragraph" w:styleId="740">
    <w:name w:val="Heading 2"/>
    <w:basedOn w:val="738"/>
    <w:next w:val="738"/>
    <w:link w:val="940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741">
    <w:name w:val="Heading 3"/>
    <w:basedOn w:val="738"/>
    <w:next w:val="738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2">
    <w:name w:val="Heading 4"/>
    <w:basedOn w:val="738"/>
    <w:next w:val="738"/>
    <w:link w:val="7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3">
    <w:name w:val="Heading 5"/>
    <w:basedOn w:val="738"/>
    <w:next w:val="738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738"/>
    <w:next w:val="738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5">
    <w:name w:val="Heading 7"/>
    <w:basedOn w:val="738"/>
    <w:next w:val="738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738"/>
    <w:next w:val="738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738"/>
    <w:next w:val="738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 w:default="1">
    <w:name w:val="Default Paragraph Font"/>
    <w:uiPriority w:val="1"/>
    <w:semiHidden/>
    <w:unhideWhenUsed/>
  </w:style>
  <w:style w:type="table" w:styleId="74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0" w:default="1">
    <w:name w:val="No List"/>
    <w:uiPriority w:val="99"/>
    <w:semiHidden/>
    <w:unhideWhenUsed/>
  </w:style>
  <w:style w:type="character" w:styleId="751" w:customStyle="1">
    <w:name w:val="Heading 1 Char"/>
    <w:basedOn w:val="748"/>
    <w:uiPriority w:val="9"/>
    <w:rPr>
      <w:rFonts w:ascii="Arial" w:hAnsi="Arial" w:eastAsia="Arial" w:cs="Arial"/>
      <w:sz w:val="40"/>
      <w:szCs w:val="40"/>
    </w:rPr>
  </w:style>
  <w:style w:type="character" w:styleId="752" w:customStyle="1">
    <w:name w:val="Heading 2 Char"/>
    <w:basedOn w:val="748"/>
    <w:uiPriority w:val="9"/>
    <w:rPr>
      <w:rFonts w:ascii="Arial" w:hAnsi="Arial" w:eastAsia="Arial" w:cs="Arial"/>
      <w:sz w:val="34"/>
    </w:rPr>
  </w:style>
  <w:style w:type="character" w:styleId="753" w:customStyle="1">
    <w:name w:val="Заголовок 3 Знак"/>
    <w:basedOn w:val="748"/>
    <w:link w:val="741"/>
    <w:uiPriority w:val="9"/>
    <w:rPr>
      <w:rFonts w:ascii="Arial" w:hAnsi="Arial" w:eastAsia="Arial" w:cs="Arial"/>
      <w:sz w:val="30"/>
      <w:szCs w:val="30"/>
    </w:rPr>
  </w:style>
  <w:style w:type="character" w:styleId="754" w:customStyle="1">
    <w:name w:val="Заголовок 4 Знак"/>
    <w:basedOn w:val="748"/>
    <w:link w:val="742"/>
    <w:uiPriority w:val="9"/>
    <w:rPr>
      <w:rFonts w:ascii="Arial" w:hAnsi="Arial" w:eastAsia="Arial" w:cs="Arial"/>
      <w:b/>
      <w:bCs/>
      <w:sz w:val="26"/>
      <w:szCs w:val="26"/>
    </w:rPr>
  </w:style>
  <w:style w:type="character" w:styleId="755" w:customStyle="1">
    <w:name w:val="Заголовок 5 Знак"/>
    <w:basedOn w:val="748"/>
    <w:link w:val="743"/>
    <w:uiPriority w:val="9"/>
    <w:rPr>
      <w:rFonts w:ascii="Arial" w:hAnsi="Arial" w:eastAsia="Arial" w:cs="Arial"/>
      <w:b/>
      <w:bCs/>
      <w:sz w:val="24"/>
      <w:szCs w:val="24"/>
    </w:rPr>
  </w:style>
  <w:style w:type="character" w:styleId="756" w:customStyle="1">
    <w:name w:val="Заголовок 6 Знак"/>
    <w:basedOn w:val="748"/>
    <w:link w:val="744"/>
    <w:uiPriority w:val="9"/>
    <w:rPr>
      <w:rFonts w:ascii="Arial" w:hAnsi="Arial" w:eastAsia="Arial" w:cs="Arial"/>
      <w:b/>
      <w:bCs/>
      <w:sz w:val="22"/>
      <w:szCs w:val="22"/>
    </w:rPr>
  </w:style>
  <w:style w:type="character" w:styleId="757" w:customStyle="1">
    <w:name w:val="Заголовок 7 Знак"/>
    <w:basedOn w:val="748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8" w:customStyle="1">
    <w:name w:val="Заголовок 8 Знак"/>
    <w:basedOn w:val="748"/>
    <w:link w:val="746"/>
    <w:uiPriority w:val="9"/>
    <w:rPr>
      <w:rFonts w:ascii="Arial" w:hAnsi="Arial" w:eastAsia="Arial" w:cs="Arial"/>
      <w:i/>
      <w:iCs/>
      <w:sz w:val="22"/>
      <w:szCs w:val="22"/>
    </w:rPr>
  </w:style>
  <w:style w:type="character" w:styleId="759" w:customStyle="1">
    <w:name w:val="Заголовок 9 Знак"/>
    <w:basedOn w:val="748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List Paragraph"/>
    <w:basedOn w:val="738"/>
    <w:uiPriority w:val="34"/>
    <w:qFormat/>
    <w:pPr>
      <w:contextualSpacing/>
      <w:ind w:left="720"/>
    </w:pPr>
  </w:style>
  <w:style w:type="paragraph" w:styleId="761">
    <w:name w:val="No Spacing"/>
    <w:uiPriority w:val="1"/>
    <w:qFormat/>
  </w:style>
  <w:style w:type="character" w:styleId="762" w:customStyle="1">
    <w:name w:val="Title Char"/>
    <w:basedOn w:val="748"/>
    <w:uiPriority w:val="10"/>
    <w:rPr>
      <w:sz w:val="48"/>
      <w:szCs w:val="48"/>
    </w:rPr>
  </w:style>
  <w:style w:type="paragraph" w:styleId="763">
    <w:name w:val="Subtitle"/>
    <w:basedOn w:val="738"/>
    <w:next w:val="738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 w:customStyle="1">
    <w:name w:val="Подзаголовок Знак"/>
    <w:basedOn w:val="748"/>
    <w:link w:val="763"/>
    <w:uiPriority w:val="11"/>
    <w:rPr>
      <w:sz w:val="24"/>
      <w:szCs w:val="24"/>
    </w:rPr>
  </w:style>
  <w:style w:type="paragraph" w:styleId="765">
    <w:name w:val="Quote"/>
    <w:basedOn w:val="738"/>
    <w:next w:val="738"/>
    <w:link w:val="766"/>
    <w:uiPriority w:val="29"/>
    <w:qFormat/>
    <w:pPr>
      <w:ind w:left="720" w:right="720"/>
    </w:pPr>
    <w:rPr>
      <w:i/>
    </w:rPr>
  </w:style>
  <w:style w:type="character" w:styleId="766" w:customStyle="1">
    <w:name w:val="Цитата 2 Знак"/>
    <w:link w:val="765"/>
    <w:uiPriority w:val="29"/>
    <w:rPr>
      <w:i/>
    </w:rPr>
  </w:style>
  <w:style w:type="paragraph" w:styleId="767">
    <w:name w:val="Intense Quote"/>
    <w:basedOn w:val="738"/>
    <w:next w:val="738"/>
    <w:link w:val="76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 w:customStyle="1">
    <w:name w:val="Выделенная цитата Знак"/>
    <w:link w:val="767"/>
    <w:uiPriority w:val="30"/>
    <w:rPr>
      <w:i/>
    </w:rPr>
  </w:style>
  <w:style w:type="character" w:styleId="769" w:customStyle="1">
    <w:name w:val="Header Char"/>
    <w:basedOn w:val="748"/>
    <w:uiPriority w:val="99"/>
  </w:style>
  <w:style w:type="character" w:styleId="770" w:customStyle="1">
    <w:name w:val="Footer Char"/>
    <w:basedOn w:val="748"/>
    <w:uiPriority w:val="99"/>
  </w:style>
  <w:style w:type="character" w:styleId="771" w:customStyle="1">
    <w:name w:val="Caption Char"/>
    <w:uiPriority w:val="99"/>
  </w:style>
  <w:style w:type="table" w:styleId="772" w:customStyle="1">
    <w:name w:val="Table Grid Light"/>
    <w:basedOn w:val="74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Plain Table 1"/>
    <w:basedOn w:val="74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 w:customStyle="1">
    <w:name w:val="Plain Table 2"/>
    <w:basedOn w:val="749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 w:customStyle="1">
    <w:name w:val="Plain Table 3"/>
    <w:basedOn w:val="7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 w:customStyle="1">
    <w:name w:val="Plain Table 4"/>
    <w:basedOn w:val="7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Plain Table 5"/>
    <w:basedOn w:val="7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1 Light"/>
    <w:basedOn w:val="749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1"/>
    <w:basedOn w:val="74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2"/>
    <w:basedOn w:val="74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3"/>
    <w:basedOn w:val="74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4"/>
    <w:basedOn w:val="74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5"/>
    <w:basedOn w:val="74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6"/>
    <w:basedOn w:val="74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2"/>
    <w:basedOn w:val="74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1"/>
    <w:basedOn w:val="74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2"/>
    <w:basedOn w:val="74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3"/>
    <w:basedOn w:val="74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4"/>
    <w:basedOn w:val="74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5"/>
    <w:basedOn w:val="74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6"/>
    <w:basedOn w:val="74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"/>
    <w:basedOn w:val="74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1"/>
    <w:basedOn w:val="74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2"/>
    <w:basedOn w:val="74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3"/>
    <w:basedOn w:val="74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4"/>
    <w:basedOn w:val="74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5"/>
    <w:basedOn w:val="74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6"/>
    <w:basedOn w:val="74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4"/>
    <w:basedOn w:val="749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 w:customStyle="1">
    <w:name w:val="Grid Table 4 - Accent 1"/>
    <w:basedOn w:val="749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1" w:customStyle="1">
    <w:name w:val="Grid Table 4 - Accent 2"/>
    <w:basedOn w:val="749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Grid Table 4 - Accent 3"/>
    <w:basedOn w:val="749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3" w:customStyle="1">
    <w:name w:val="Grid Table 4 - Accent 4"/>
    <w:basedOn w:val="749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Grid Table 4 - Accent 5"/>
    <w:basedOn w:val="749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5" w:customStyle="1">
    <w:name w:val="Grid Table 4 - Accent 6"/>
    <w:basedOn w:val="749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6" w:customStyle="1">
    <w:name w:val="Grid Table 5 Dark"/>
    <w:basedOn w:val="74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1"/>
    <w:basedOn w:val="74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2"/>
    <w:basedOn w:val="74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3"/>
    <w:basedOn w:val="74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4"/>
    <w:basedOn w:val="74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5"/>
    <w:basedOn w:val="74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6"/>
    <w:basedOn w:val="74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6 Colorful"/>
    <w:basedOn w:val="74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4" w:customStyle="1">
    <w:name w:val="Grid Table 6 Colorful - Accent 1"/>
    <w:basedOn w:val="749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5" w:customStyle="1">
    <w:name w:val="Grid Table 6 Colorful - Accent 2"/>
    <w:basedOn w:val="74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6" w:customStyle="1">
    <w:name w:val="Grid Table 6 Colorful - Accent 3"/>
    <w:basedOn w:val="749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7" w:customStyle="1">
    <w:name w:val="Grid Table 6 Colorful - Accent 4"/>
    <w:basedOn w:val="74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8" w:customStyle="1">
    <w:name w:val="Grid Table 6 Colorful - Accent 5"/>
    <w:basedOn w:val="749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9" w:customStyle="1">
    <w:name w:val="Grid Table 6 Colorful - Accent 6"/>
    <w:basedOn w:val="749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0" w:customStyle="1">
    <w:name w:val="Grid Table 7 Colorful"/>
    <w:basedOn w:val="749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1"/>
    <w:basedOn w:val="749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2"/>
    <w:basedOn w:val="74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3"/>
    <w:basedOn w:val="74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4"/>
    <w:basedOn w:val="74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5"/>
    <w:basedOn w:val="749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6"/>
    <w:basedOn w:val="749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1 Light"/>
    <w:basedOn w:val="7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1"/>
    <w:basedOn w:val="7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2"/>
    <w:basedOn w:val="7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3"/>
    <w:basedOn w:val="7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4"/>
    <w:basedOn w:val="7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5"/>
    <w:basedOn w:val="7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6"/>
    <w:basedOn w:val="7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2"/>
    <w:basedOn w:val="749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1"/>
    <w:basedOn w:val="74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2"/>
    <w:basedOn w:val="74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3"/>
    <w:basedOn w:val="74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4"/>
    <w:basedOn w:val="74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5"/>
    <w:basedOn w:val="74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6"/>
    <w:basedOn w:val="74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1" w:customStyle="1">
    <w:name w:val="List Table 3"/>
    <w:basedOn w:val="74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1"/>
    <w:basedOn w:val="74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2"/>
    <w:basedOn w:val="74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3"/>
    <w:basedOn w:val="74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4"/>
    <w:basedOn w:val="74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5"/>
    <w:basedOn w:val="74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6"/>
    <w:basedOn w:val="74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"/>
    <w:basedOn w:val="74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1"/>
    <w:basedOn w:val="74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2"/>
    <w:basedOn w:val="74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3"/>
    <w:basedOn w:val="74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4"/>
    <w:basedOn w:val="74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5"/>
    <w:basedOn w:val="74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6"/>
    <w:basedOn w:val="74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5 Dark"/>
    <w:basedOn w:val="74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1"/>
    <w:basedOn w:val="749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2"/>
    <w:basedOn w:val="74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3"/>
    <w:basedOn w:val="74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4"/>
    <w:basedOn w:val="74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5"/>
    <w:basedOn w:val="74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6"/>
    <w:basedOn w:val="74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6 Colorful"/>
    <w:basedOn w:val="74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3" w:customStyle="1">
    <w:name w:val="List Table 6 Colorful - Accent 1"/>
    <w:basedOn w:val="74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4" w:customStyle="1">
    <w:name w:val="List Table 6 Colorful - Accent 2"/>
    <w:basedOn w:val="74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5" w:customStyle="1">
    <w:name w:val="List Table 6 Colorful - Accent 3"/>
    <w:basedOn w:val="74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6" w:customStyle="1">
    <w:name w:val="List Table 6 Colorful - Accent 4"/>
    <w:basedOn w:val="74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7" w:customStyle="1">
    <w:name w:val="List Table 6 Colorful - Accent 5"/>
    <w:basedOn w:val="74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8" w:customStyle="1">
    <w:name w:val="List Table 6 Colorful - Accent 6"/>
    <w:basedOn w:val="74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9" w:customStyle="1">
    <w:name w:val="List Table 7 Colorful"/>
    <w:basedOn w:val="749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1"/>
    <w:basedOn w:val="749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2"/>
    <w:basedOn w:val="749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3"/>
    <w:basedOn w:val="749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4"/>
    <w:basedOn w:val="749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5"/>
    <w:basedOn w:val="749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6"/>
    <w:basedOn w:val="749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ned - Accent"/>
    <w:basedOn w:val="74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Lined - Accent 1"/>
    <w:basedOn w:val="74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8" w:customStyle="1">
    <w:name w:val="Lined - Accent 2"/>
    <w:basedOn w:val="74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9" w:customStyle="1">
    <w:name w:val="Lined - Accent 3"/>
    <w:basedOn w:val="74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0" w:customStyle="1">
    <w:name w:val="Lined - Accent 4"/>
    <w:basedOn w:val="74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1" w:customStyle="1">
    <w:name w:val="Lined - Accent 5"/>
    <w:basedOn w:val="74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2" w:customStyle="1">
    <w:name w:val="Lined - Accent 6"/>
    <w:basedOn w:val="74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3" w:customStyle="1">
    <w:name w:val="Bordered &amp; Lined - Accent"/>
    <w:basedOn w:val="74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4" w:customStyle="1">
    <w:name w:val="Bordered &amp; Lined - Accent 1"/>
    <w:basedOn w:val="74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5" w:customStyle="1">
    <w:name w:val="Bordered &amp; Lined - Accent 2"/>
    <w:basedOn w:val="74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6" w:customStyle="1">
    <w:name w:val="Bordered &amp; Lined - Accent 3"/>
    <w:basedOn w:val="74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7" w:customStyle="1">
    <w:name w:val="Bordered &amp; Lined - Accent 4"/>
    <w:basedOn w:val="74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8" w:customStyle="1">
    <w:name w:val="Bordered &amp; Lined - Accent 5"/>
    <w:basedOn w:val="74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9" w:customStyle="1">
    <w:name w:val="Bordered &amp; Lined - Accent 6"/>
    <w:basedOn w:val="74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0" w:customStyle="1">
    <w:name w:val="Bordered"/>
    <w:basedOn w:val="749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1" w:customStyle="1">
    <w:name w:val="Bordered - Accent 1"/>
    <w:basedOn w:val="74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2" w:customStyle="1">
    <w:name w:val="Bordered - Accent 2"/>
    <w:basedOn w:val="74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3" w:customStyle="1">
    <w:name w:val="Bordered - Accent 3"/>
    <w:basedOn w:val="74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4" w:customStyle="1">
    <w:name w:val="Bordered - Accent 4"/>
    <w:basedOn w:val="74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5" w:customStyle="1">
    <w:name w:val="Bordered - Accent 5"/>
    <w:basedOn w:val="74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6" w:customStyle="1">
    <w:name w:val="Bordered - Accent 6"/>
    <w:basedOn w:val="74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7">
    <w:name w:val="footnote text"/>
    <w:basedOn w:val="738"/>
    <w:link w:val="898"/>
    <w:uiPriority w:val="99"/>
    <w:semiHidden/>
    <w:unhideWhenUsed/>
    <w:pPr>
      <w:spacing w:after="40"/>
    </w:pPr>
    <w:rPr>
      <w:sz w:val="18"/>
    </w:rPr>
  </w:style>
  <w:style w:type="character" w:styleId="898" w:customStyle="1">
    <w:name w:val="Текст сноски Знак"/>
    <w:link w:val="897"/>
    <w:uiPriority w:val="99"/>
    <w:rPr>
      <w:sz w:val="18"/>
    </w:rPr>
  </w:style>
  <w:style w:type="character" w:styleId="899">
    <w:name w:val="footnote reference"/>
    <w:basedOn w:val="748"/>
    <w:uiPriority w:val="99"/>
    <w:unhideWhenUsed/>
    <w:rPr>
      <w:vertAlign w:val="superscript"/>
    </w:rPr>
  </w:style>
  <w:style w:type="paragraph" w:styleId="900">
    <w:name w:val="endnote text"/>
    <w:basedOn w:val="738"/>
    <w:link w:val="901"/>
    <w:uiPriority w:val="99"/>
    <w:semiHidden/>
    <w:unhideWhenUsed/>
    <w:rPr>
      <w:sz w:val="20"/>
    </w:rPr>
  </w:style>
  <w:style w:type="character" w:styleId="901" w:customStyle="1">
    <w:name w:val="Текст концевой сноски Знак"/>
    <w:link w:val="900"/>
    <w:uiPriority w:val="99"/>
    <w:rPr>
      <w:sz w:val="20"/>
    </w:rPr>
  </w:style>
  <w:style w:type="character" w:styleId="902">
    <w:name w:val="endnote reference"/>
    <w:basedOn w:val="748"/>
    <w:uiPriority w:val="99"/>
    <w:semiHidden/>
    <w:unhideWhenUsed/>
    <w:rPr>
      <w:vertAlign w:val="superscript"/>
    </w:rPr>
  </w:style>
  <w:style w:type="paragraph" w:styleId="903">
    <w:name w:val="toc 1"/>
    <w:basedOn w:val="738"/>
    <w:next w:val="738"/>
    <w:uiPriority w:val="39"/>
    <w:unhideWhenUsed/>
    <w:pPr>
      <w:ind w:left="0" w:right="0"/>
      <w:spacing w:after="57"/>
    </w:pPr>
  </w:style>
  <w:style w:type="paragraph" w:styleId="904">
    <w:name w:val="toc 2"/>
    <w:basedOn w:val="738"/>
    <w:next w:val="738"/>
    <w:uiPriority w:val="39"/>
    <w:unhideWhenUsed/>
    <w:pPr>
      <w:ind w:left="283" w:right="0"/>
      <w:spacing w:after="57"/>
    </w:pPr>
  </w:style>
  <w:style w:type="paragraph" w:styleId="905">
    <w:name w:val="toc 3"/>
    <w:basedOn w:val="738"/>
    <w:next w:val="738"/>
    <w:uiPriority w:val="39"/>
    <w:unhideWhenUsed/>
    <w:pPr>
      <w:ind w:left="567" w:right="0"/>
      <w:spacing w:after="57"/>
    </w:pPr>
  </w:style>
  <w:style w:type="paragraph" w:styleId="906">
    <w:name w:val="toc 4"/>
    <w:basedOn w:val="738"/>
    <w:next w:val="738"/>
    <w:uiPriority w:val="39"/>
    <w:unhideWhenUsed/>
    <w:pPr>
      <w:ind w:left="850" w:right="0"/>
      <w:spacing w:after="57"/>
    </w:pPr>
  </w:style>
  <w:style w:type="paragraph" w:styleId="907">
    <w:name w:val="toc 5"/>
    <w:basedOn w:val="738"/>
    <w:next w:val="738"/>
    <w:uiPriority w:val="39"/>
    <w:unhideWhenUsed/>
    <w:pPr>
      <w:ind w:left="1134" w:right="0"/>
      <w:spacing w:after="57"/>
    </w:pPr>
  </w:style>
  <w:style w:type="paragraph" w:styleId="908">
    <w:name w:val="toc 6"/>
    <w:basedOn w:val="738"/>
    <w:next w:val="738"/>
    <w:uiPriority w:val="39"/>
    <w:unhideWhenUsed/>
    <w:pPr>
      <w:ind w:left="1417" w:right="0"/>
      <w:spacing w:after="57"/>
    </w:pPr>
  </w:style>
  <w:style w:type="paragraph" w:styleId="909">
    <w:name w:val="toc 7"/>
    <w:basedOn w:val="738"/>
    <w:next w:val="738"/>
    <w:uiPriority w:val="39"/>
    <w:unhideWhenUsed/>
    <w:pPr>
      <w:ind w:left="1701" w:right="0"/>
      <w:spacing w:after="57"/>
    </w:pPr>
  </w:style>
  <w:style w:type="paragraph" w:styleId="910">
    <w:name w:val="toc 8"/>
    <w:basedOn w:val="738"/>
    <w:next w:val="738"/>
    <w:uiPriority w:val="39"/>
    <w:unhideWhenUsed/>
    <w:pPr>
      <w:ind w:left="1984" w:right="0"/>
      <w:spacing w:after="57"/>
    </w:pPr>
  </w:style>
  <w:style w:type="paragraph" w:styleId="911">
    <w:name w:val="toc 9"/>
    <w:basedOn w:val="738"/>
    <w:next w:val="738"/>
    <w:uiPriority w:val="39"/>
    <w:unhideWhenUsed/>
    <w:pPr>
      <w:ind w:left="2268" w:right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738"/>
    <w:next w:val="738"/>
    <w:uiPriority w:val="99"/>
    <w:unhideWhenUsed/>
  </w:style>
  <w:style w:type="character" w:styleId="914" w:customStyle="1">
    <w:name w:val="Верхний колонтитул Знак"/>
    <w:uiPriority w:val="99"/>
  </w:style>
  <w:style w:type="character" w:styleId="915" w:customStyle="1">
    <w:name w:val="Нижний колонтитул Знак"/>
    <w:uiPriority w:val="99"/>
  </w:style>
  <w:style w:type="character" w:styleId="916" w:customStyle="1">
    <w:name w:val="Интернет-ссылка"/>
    <w:uiPriority w:val="99"/>
    <w:rPr>
      <w:color w:val="0000ff"/>
      <w:u w:val="single"/>
    </w:rPr>
  </w:style>
  <w:style w:type="paragraph" w:styleId="917">
    <w:name w:val="Title"/>
    <w:basedOn w:val="738"/>
    <w:next w:val="920"/>
    <w:link w:val="918"/>
    <w:uiPriority w:val="99"/>
    <w:qFormat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styleId="918" w:customStyle="1">
    <w:name w:val="Название Знак"/>
    <w:basedOn w:val="748"/>
    <w:link w:val="917"/>
    <w:uiPriority w:val="99"/>
    <w:rPr>
      <w:rFonts w:ascii="Cambria" w:hAnsi="Cambria" w:cs="Times New Roman"/>
      <w:b/>
      <w:sz w:val="32"/>
      <w:lang w:eastAsia="en-US"/>
    </w:rPr>
  </w:style>
  <w:style w:type="paragraph" w:styleId="919">
    <w:name w:val="List"/>
    <w:basedOn w:val="920"/>
    <w:uiPriority w:val="99"/>
    <w:rPr>
      <w:rFonts w:cs="Lohit Devanagari"/>
    </w:rPr>
  </w:style>
  <w:style w:type="paragraph" w:styleId="920">
    <w:name w:val="Body Text"/>
    <w:basedOn w:val="738"/>
    <w:link w:val="921"/>
    <w:uiPriority w:val="99"/>
    <w:pPr>
      <w:spacing w:after="140" w:line="288" w:lineRule="auto"/>
    </w:pPr>
  </w:style>
  <w:style w:type="character" w:styleId="921" w:customStyle="1">
    <w:name w:val="Основной текст Знак"/>
    <w:basedOn w:val="748"/>
    <w:link w:val="920"/>
    <w:uiPriority w:val="99"/>
    <w:semiHidden/>
    <w:rPr>
      <w:rFonts w:cs="Times New Roman"/>
      <w:sz w:val="20"/>
      <w:lang w:eastAsia="en-US"/>
    </w:rPr>
  </w:style>
  <w:style w:type="paragraph" w:styleId="922">
    <w:name w:val="Caption"/>
    <w:basedOn w:val="738"/>
    <w:uiPriority w:val="9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23">
    <w:name w:val="index 1"/>
    <w:basedOn w:val="738"/>
    <w:next w:val="738"/>
    <w:uiPriority w:val="99"/>
    <w:semiHidden/>
    <w:pPr>
      <w:ind w:left="280" w:hanging="280"/>
    </w:pPr>
  </w:style>
  <w:style w:type="paragraph" w:styleId="924">
    <w:name w:val="index heading"/>
    <w:basedOn w:val="738"/>
    <w:uiPriority w:val="99"/>
    <w:pPr>
      <w:suppressLineNumbers/>
    </w:pPr>
    <w:rPr>
      <w:rFonts w:cs="Lohit Devanagari"/>
    </w:rPr>
  </w:style>
  <w:style w:type="paragraph" w:styleId="925" w:customStyle="1">
    <w:name w:val="ConsPlusTitle"/>
    <w:uiPriority w:val="99"/>
    <w:pPr>
      <w:widowControl w:val="off"/>
    </w:pPr>
    <w:rPr>
      <w:b/>
      <w:sz w:val="28"/>
    </w:rPr>
  </w:style>
  <w:style w:type="paragraph" w:styleId="926" w:customStyle="1">
    <w:name w:val="ConsPlusNormal"/>
    <w:pPr>
      <w:widowControl w:val="off"/>
    </w:pPr>
    <w:rPr>
      <w:sz w:val="28"/>
    </w:rPr>
  </w:style>
  <w:style w:type="paragraph" w:styleId="927">
    <w:name w:val="Header"/>
    <w:basedOn w:val="738"/>
    <w:link w:val="928"/>
    <w:uiPriority w:val="99"/>
    <w:pPr>
      <w:tabs>
        <w:tab w:val="center" w:pos="4677" w:leader="none"/>
        <w:tab w:val="right" w:pos="9355" w:leader="none"/>
      </w:tabs>
    </w:pPr>
  </w:style>
  <w:style w:type="character" w:styleId="928" w:customStyle="1">
    <w:name w:val="Верхний колонтитул Знак1"/>
    <w:basedOn w:val="748"/>
    <w:link w:val="927"/>
    <w:uiPriority w:val="99"/>
    <w:rPr>
      <w:rFonts w:eastAsia="Times New Roman" w:cs="Times New Roman"/>
      <w:sz w:val="28"/>
      <w:lang w:val="ru-RU" w:eastAsia="en-US"/>
    </w:rPr>
  </w:style>
  <w:style w:type="character" w:styleId="929" w:customStyle="1">
    <w:name w:val="Нижний колонтитул Знак21"/>
    <w:uiPriority w:val="99"/>
    <w:semiHidden/>
    <w:rPr>
      <w:sz w:val="28"/>
      <w:lang w:eastAsia="en-US"/>
    </w:rPr>
  </w:style>
  <w:style w:type="paragraph" w:styleId="930">
    <w:name w:val="Footer"/>
    <w:basedOn w:val="738"/>
    <w:link w:val="931"/>
    <w:uiPriority w:val="99"/>
    <w:pPr>
      <w:tabs>
        <w:tab w:val="center" w:pos="4677" w:leader="none"/>
        <w:tab w:val="right" w:pos="9355" w:leader="none"/>
      </w:tabs>
    </w:pPr>
  </w:style>
  <w:style w:type="character" w:styleId="931" w:customStyle="1">
    <w:name w:val="Нижний колонтитул Знак1"/>
    <w:basedOn w:val="748"/>
    <w:link w:val="930"/>
    <w:uiPriority w:val="99"/>
    <w:semiHidden/>
    <w:rPr>
      <w:rFonts w:cs="Times New Roman"/>
      <w:sz w:val="20"/>
      <w:lang w:eastAsia="en-US"/>
    </w:rPr>
  </w:style>
  <w:style w:type="paragraph" w:styleId="932" w:customStyle="1">
    <w:name w:val="Содержимое таблицы"/>
    <w:basedOn w:val="738"/>
    <w:uiPriority w:val="99"/>
  </w:style>
  <w:style w:type="character" w:styleId="933">
    <w:name w:val="page number"/>
    <w:basedOn w:val="748"/>
    <w:uiPriority w:val="99"/>
    <w:rPr>
      <w:rFonts w:cs="Times New Roman"/>
    </w:rPr>
  </w:style>
  <w:style w:type="paragraph" w:styleId="934">
    <w:name w:val="Balloon Text"/>
    <w:basedOn w:val="738"/>
    <w:link w:val="935"/>
    <w:uiPriority w:val="99"/>
    <w:semiHidden/>
    <w:rPr>
      <w:rFonts w:ascii="Tahoma" w:hAnsi="Tahoma" w:cs="Tahoma"/>
      <w:sz w:val="16"/>
      <w:szCs w:val="16"/>
    </w:rPr>
  </w:style>
  <w:style w:type="character" w:styleId="935" w:customStyle="1">
    <w:name w:val="Текст выноски Знак"/>
    <w:basedOn w:val="748"/>
    <w:link w:val="934"/>
    <w:uiPriority w:val="99"/>
    <w:semiHidden/>
    <w:rPr>
      <w:rFonts w:ascii="Tahoma" w:hAnsi="Tahoma" w:cs="Times New Roman"/>
      <w:sz w:val="16"/>
      <w:lang w:eastAsia="en-US"/>
    </w:rPr>
  </w:style>
  <w:style w:type="paragraph" w:styleId="936">
    <w:name w:val="Document Map"/>
    <w:basedOn w:val="738"/>
    <w:link w:val="937"/>
    <w:uiPriority w:val="99"/>
    <w:unhideWhenUsed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styleId="937" w:customStyle="1">
    <w:name w:val="Схема документа Знак"/>
    <w:basedOn w:val="748"/>
    <w:link w:val="936"/>
    <w:uiPriority w:val="99"/>
    <w:semiHidden/>
    <w:rPr>
      <w:rFonts w:ascii="Tahoma" w:hAnsi="Tahoma" w:cs="Times New Roman"/>
      <w:sz w:val="16"/>
      <w:lang w:eastAsia="en-US"/>
    </w:rPr>
  </w:style>
  <w:style w:type="character" w:styleId="938" w:customStyle="1">
    <w:name w:val="Схема документа Знак1"/>
    <w:uiPriority w:val="99"/>
    <w:semiHidden/>
    <w:rPr>
      <w:rFonts w:ascii="Tahoma" w:hAnsi="Tahoma"/>
      <w:sz w:val="16"/>
      <w:lang w:eastAsia="en-US"/>
    </w:rPr>
  </w:style>
  <w:style w:type="character" w:styleId="939">
    <w:name w:val="Intense Emphasis"/>
    <w:basedOn w:val="748"/>
    <w:uiPriority w:val="21"/>
    <w:qFormat/>
    <w:rPr>
      <w:rFonts w:cs="Times New Roman"/>
      <w:i/>
      <w:color w:val="4f81bd"/>
    </w:rPr>
  </w:style>
  <w:style w:type="character" w:styleId="940" w:customStyle="1">
    <w:name w:val="Заголовок 2 Знак"/>
    <w:basedOn w:val="748"/>
    <w:link w:val="740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/>
    </w:rPr>
  </w:style>
  <w:style w:type="table" w:styleId="941">
    <w:name w:val="Table Grid"/>
    <w:basedOn w:val="749"/>
    <w:uiPriority w:val="59"/>
    <w:rPr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42">
    <w:name w:val="Hyperlink"/>
    <w:basedOn w:val="748"/>
    <w:uiPriority w:val="99"/>
    <w:unhideWhenUsed/>
    <w:rPr>
      <w:color w:val="0000ff" w:themeColor="hyperlink"/>
      <w:u w:val="single"/>
    </w:rPr>
  </w:style>
  <w:style w:type="paragraph" w:styleId="943">
    <w:name w:val="Body Text 2"/>
    <w:basedOn w:val="738"/>
    <w:link w:val="944"/>
    <w:uiPriority w:val="99"/>
    <w:semiHidden/>
    <w:unhideWhenUsed/>
    <w:pPr>
      <w:spacing w:after="120" w:line="480" w:lineRule="auto"/>
    </w:pPr>
  </w:style>
  <w:style w:type="character" w:styleId="944" w:customStyle="1">
    <w:name w:val="Основной текст 2 Знак"/>
    <w:basedOn w:val="748"/>
    <w:link w:val="943"/>
    <w:uiPriority w:val="99"/>
    <w:semiHidden/>
    <w:rPr>
      <w:sz w:val="28"/>
      <w:lang w:eastAsia="en-US"/>
    </w:rPr>
  </w:style>
  <w:style w:type="character" w:styleId="945" w:customStyle="1">
    <w:name w:val="Заголовок 1 Знак"/>
    <w:basedOn w:val="748"/>
    <w:link w:val="73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6ACD-CA52-4B5A-96EC-2E8AEA7C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Управление автодорог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revision>262</cp:revision>
  <dcterms:created xsi:type="dcterms:W3CDTF">2021-11-14T23:28:00Z</dcterms:created>
  <dcterms:modified xsi:type="dcterms:W3CDTF">2024-09-10T04:56:48Z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